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5" w:rsidRPr="00342D33" w:rsidRDefault="00806001" w:rsidP="00342D33">
      <w:pPr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D5" w:rsidRPr="00342D33" w:rsidRDefault="00DA25D5" w:rsidP="00342D33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342D33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A25D5" w:rsidRPr="00BE3C60" w:rsidRDefault="00DA25D5" w:rsidP="00342D33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BE3C60">
        <w:rPr>
          <w:rFonts w:eastAsia="Batang" w:cs="Times New Roman"/>
          <w:sz w:val="24"/>
          <w:szCs w:val="24"/>
        </w:rPr>
        <w:t>PRIEKULES NOVADA PAŠVALDĪBA</w:t>
      </w:r>
    </w:p>
    <w:p w:rsidR="00DA25D5" w:rsidRPr="00BE3C60" w:rsidRDefault="00DA25D5" w:rsidP="00342D33">
      <w:pPr>
        <w:jc w:val="center"/>
        <w:rPr>
          <w:rFonts w:ascii="Times New Roman" w:eastAsia="Batang" w:hAnsi="Times New Roman"/>
          <w:szCs w:val="22"/>
        </w:rPr>
      </w:pPr>
      <w:proofErr w:type="spellStart"/>
      <w:r w:rsidRPr="00BE3C60">
        <w:rPr>
          <w:rFonts w:ascii="Times New Roman" w:eastAsia="Batang" w:hAnsi="Times New Roman"/>
          <w:szCs w:val="22"/>
        </w:rPr>
        <w:t>Reģistrācijas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Nr.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 w:rsidRPr="00BE3C60">
          <w:rPr>
            <w:rFonts w:ascii="Times New Roman" w:eastAsia="Batang" w:hAnsi="Times New Roman"/>
            <w:szCs w:val="22"/>
          </w:rPr>
          <w:t>90000031601</w:t>
        </w:r>
      </w:smartTag>
      <w:r w:rsidRPr="00BE3C60">
        <w:rPr>
          <w:rFonts w:ascii="Times New Roman" w:eastAsia="Batang" w:hAnsi="Times New Roman"/>
          <w:szCs w:val="22"/>
        </w:rPr>
        <w:t xml:space="preserve">, </w:t>
      </w:r>
      <w:proofErr w:type="spellStart"/>
      <w:r w:rsidRPr="00BE3C60">
        <w:rPr>
          <w:rFonts w:ascii="Times New Roman" w:eastAsia="Batang" w:hAnsi="Times New Roman"/>
          <w:szCs w:val="22"/>
        </w:rPr>
        <w:t>Saules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</w:t>
      </w:r>
      <w:proofErr w:type="spellStart"/>
      <w:r w:rsidRPr="00BE3C60">
        <w:rPr>
          <w:rFonts w:ascii="Times New Roman" w:eastAsia="Batang" w:hAnsi="Times New Roman"/>
          <w:szCs w:val="22"/>
        </w:rPr>
        <w:t>iela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1, </w:t>
      </w:r>
      <w:proofErr w:type="spellStart"/>
      <w:r w:rsidRPr="00BE3C60">
        <w:rPr>
          <w:rFonts w:ascii="Times New Roman" w:eastAsia="Batang" w:hAnsi="Times New Roman"/>
          <w:szCs w:val="22"/>
        </w:rPr>
        <w:t>Priekule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, Priekules </w:t>
      </w:r>
      <w:proofErr w:type="spellStart"/>
      <w:r w:rsidRPr="00BE3C60">
        <w:rPr>
          <w:rFonts w:ascii="Times New Roman" w:eastAsia="Batang" w:hAnsi="Times New Roman"/>
          <w:szCs w:val="22"/>
        </w:rPr>
        <w:t>novads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, LV-3434, </w:t>
      </w:r>
      <w:proofErr w:type="spellStart"/>
      <w:r w:rsidRPr="00BE3C60">
        <w:rPr>
          <w:rFonts w:ascii="Times New Roman" w:eastAsia="Batang" w:hAnsi="Times New Roman"/>
          <w:szCs w:val="22"/>
        </w:rPr>
        <w:t>tālrunis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 w:rsidRPr="00BE3C60">
          <w:rPr>
            <w:rFonts w:ascii="Times New Roman" w:eastAsia="Batang" w:hAnsi="Times New Roman"/>
            <w:szCs w:val="22"/>
          </w:rPr>
          <w:t>63461006</w:t>
        </w:r>
      </w:smartTag>
      <w:r w:rsidRPr="00BE3C60">
        <w:rPr>
          <w:rFonts w:ascii="Times New Roman" w:eastAsia="Batang" w:hAnsi="Times New Roman"/>
          <w:szCs w:val="22"/>
        </w:rPr>
        <w:t xml:space="preserve">, </w:t>
      </w:r>
    </w:p>
    <w:p w:rsidR="00DA25D5" w:rsidRPr="00BE3C60" w:rsidRDefault="00DA25D5" w:rsidP="00342D33">
      <w:pPr>
        <w:jc w:val="center"/>
        <w:rPr>
          <w:rFonts w:ascii="Times New Roman" w:eastAsia="Batang" w:hAnsi="Times New Roman"/>
          <w:szCs w:val="22"/>
        </w:rPr>
      </w:pPr>
      <w:proofErr w:type="spellStart"/>
      <w:r w:rsidRPr="00BE3C60">
        <w:rPr>
          <w:rFonts w:ascii="Times New Roman" w:eastAsia="Batang" w:hAnsi="Times New Roman"/>
          <w:szCs w:val="22"/>
        </w:rPr>
        <w:t>fakss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63497937, e-pasts: dome@priekulesnovads.lv</w:t>
      </w:r>
    </w:p>
    <w:p w:rsidR="00DA25D5" w:rsidRPr="00342D33" w:rsidRDefault="00DA25D5" w:rsidP="00342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25D5" w:rsidRDefault="00DA25D5" w:rsidP="00D6412E">
      <w:pPr>
        <w:ind w:left="5040" w:firstLine="720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APSTIPRINĀTI </w:t>
      </w:r>
    </w:p>
    <w:p w:rsidR="00DA25D5" w:rsidRDefault="00DA25D5" w:rsidP="00D6412E">
      <w:pPr>
        <w:ind w:left="5040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ar Priekules novada domes </w:t>
      </w:r>
    </w:p>
    <w:p w:rsidR="00DA25D5" w:rsidRDefault="00DA25D5" w:rsidP="00D6412E">
      <w:pPr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   26.09.2013. sēdes lēmumu</w:t>
      </w:r>
    </w:p>
    <w:p w:rsidR="00DA25D5" w:rsidRDefault="00DA25D5" w:rsidP="00D6412E">
      <w:pPr>
        <w:pStyle w:val="Default"/>
        <w:jc w:val="right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(prot. Nr.11, 5.§)</w:t>
      </w:r>
    </w:p>
    <w:p w:rsidR="00DA25D5" w:rsidRDefault="00DA25D5" w:rsidP="00D6412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A25D5" w:rsidRDefault="00DA25D5" w:rsidP="00D6412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SAISTOŠIE NOTEIKUMI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. 9</w:t>
      </w:r>
    </w:p>
    <w:p w:rsidR="00DA25D5" w:rsidRDefault="00DA25D5" w:rsidP="00D6412E">
      <w:pPr>
        <w:pStyle w:val="Default"/>
        <w:jc w:val="center"/>
        <w:rPr>
          <w:b/>
          <w:bCs/>
        </w:rPr>
      </w:pPr>
      <w:r>
        <w:rPr>
          <w:b/>
        </w:rPr>
        <w:t xml:space="preserve"> „Par neapbūvētu Priekules novada pašvaldībai piederošu vai piekrītošu zemesgabalu nomas maksas noteikšanas kārtību” </w:t>
      </w:r>
    </w:p>
    <w:p w:rsidR="00DA25D5" w:rsidRDefault="00DA25D5" w:rsidP="00D6412E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 xml:space="preserve">Izdoti saskaņā ar   </w:t>
      </w: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>Ministru kabineta 2007.gada 30.oktobra noteikumu Nr.735</w:t>
      </w: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 xml:space="preserve"> „Noteikumi par publiskas personas zemes nomu”18.punktu.</w:t>
      </w:r>
    </w:p>
    <w:p w:rsidR="00DA25D5" w:rsidRDefault="00DA25D5" w:rsidP="00D6412E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Saistošie noteikumi ( turpmāk - Noteikumi) nosaka kārtību, kādā Priekules novada pašvaldība (turpmāk - pašvaldība) aprēķina zemes nomas maksu par pašvaldībai piederošu vai piekrītošu neapbūvētu zemesgabalu (turpmāk - neapbūvēts zemesgabals) 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Neapbūvētus zemesgabalus bez apbūves tiesībām, kuri tiek iznomāti ar mērķi – pagaidu atļautā zemes izmantošana sakņu dārzi - kods 0502, nomas maksu nosaka 1,5 % </w:t>
      </w:r>
      <w:r>
        <w:rPr>
          <w:rFonts w:ascii="Times New Roman" w:hAnsi="Times New Roman"/>
          <w:szCs w:val="24"/>
          <w:lang w:val="lv-LV"/>
        </w:rPr>
        <w:t>no zemes</w:t>
      </w:r>
      <w:r>
        <w:rPr>
          <w:rFonts w:ascii="Times New Roman" w:hAnsi="Times New Roman"/>
          <w:i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kadastrālās vērtības gadā, bet: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2.1. sakņu dārziem, kuru platība ir līdz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smartTag w:uri="urn:schemas-microsoft-com:office:smarttags" w:element="metricconverter">
          <w:smartTagPr>
            <w:attr w:name="ProductID" w:val="400 m²"/>
          </w:smartTagPr>
          <w:r>
            <w:rPr>
              <w:rFonts w:ascii="Times New Roman" w:hAnsi="Times New Roman"/>
              <w:sz w:val="24"/>
              <w:szCs w:val="24"/>
              <w:lang w:val="lv-LV"/>
            </w:rPr>
            <w:t>400 m²</w:t>
          </w:r>
        </w:smartTag>
      </w:smartTag>
      <w:r>
        <w:rPr>
          <w:rFonts w:ascii="Times New Roman" w:hAnsi="Times New Roman"/>
          <w:sz w:val="24"/>
          <w:szCs w:val="24"/>
          <w:lang w:val="lv-LV"/>
        </w:rPr>
        <w:t xml:space="preserve"> , ne mazāk kā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>
          <w:rPr>
            <w:rFonts w:ascii="Times New Roman" w:hAnsi="Times New Roman"/>
            <w:sz w:val="24"/>
            <w:szCs w:val="24"/>
            <w:lang w:val="lv-LV"/>
          </w:rPr>
          <w:t>4,0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gadā;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2.2. sakņu dārziem ar platību vairāk kā  400m² ne mazāk kā 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>
          <w:rPr>
            <w:rFonts w:ascii="Times New Roman" w:hAnsi="Times New Roman"/>
            <w:sz w:val="24"/>
            <w:szCs w:val="24"/>
            <w:lang w:val="lv-LV"/>
          </w:rPr>
          <w:t>7,0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 gadā.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3. Neapbūvētus zemesgabalus bez apbūves tiesībām, kuri tiek iznomāti ar mērķi - lauksaimniecībā izmantojamā zeme kods - 0101, personīgo palīgsaimniecību vajadzībām, nomas maksu nosaka 0,5 % no zemes kadastrālās vērtības gadā.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4.Uz zemes gabaliem, kuri paredzēti komercdarbības objektu ekspluatācijas nodrošināšanai – 5% apmērā no zemes kadastrālās vērtības gadā, bet ne mazāk kā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>
          <w:rPr>
            <w:rFonts w:ascii="Times New Roman" w:hAnsi="Times New Roman"/>
            <w:sz w:val="24"/>
            <w:szCs w:val="24"/>
            <w:lang w:val="lv-LV"/>
          </w:rPr>
          <w:t>0,20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/m².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 Pārējos gadījumos, nomas maksu nosaka 5%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 zemes kadastrālās vērtības gadā, bet ne mazāk kā </w:t>
      </w:r>
      <w:smartTag w:uri="schemas-tilde-lv/tildestengine" w:element="currency2">
        <w:smartTagPr>
          <w:attr w:name="currency_text" w:val="EUR"/>
          <w:attr w:name="currency_value" w:val="0.035"/>
          <w:attr w:name="currency_key" w:val="EUR"/>
          <w:attr w:name="currency_id" w:val="16"/>
        </w:smartTagPr>
        <w:r>
          <w:rPr>
            <w:rFonts w:ascii="Times New Roman" w:hAnsi="Times New Roman"/>
            <w:sz w:val="24"/>
            <w:szCs w:val="24"/>
            <w:lang w:val="lv-LV"/>
          </w:rPr>
          <w:t>0,035 EUR</w:t>
        </w:r>
      </w:smartTag>
      <w:r>
        <w:rPr>
          <w:rFonts w:ascii="Times New Roman" w:hAnsi="Times New Roman"/>
          <w:sz w:val="24"/>
          <w:szCs w:val="24"/>
          <w:lang w:val="lv-LV"/>
        </w:rPr>
        <w:t>/m² .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6. Noslēdzot zemes nomas līgumus pēc šo noteikumu spēkā stāšanās dienas, nomnieks maksā noteikumos paredzētās nomas maksas un nekustamā īpašuma nodokli.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7. Saistošie noteikumi publicējami vietējā laikrakstā „Priekules novada ziņas” un stājas spēkā ar 2014.gada 1.janvāri.</w:t>
      </w:r>
    </w:p>
    <w:p w:rsidR="00DA25D5" w:rsidRDefault="00DA25D5" w:rsidP="00D6412E">
      <w:pPr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</w:p>
    <w:p w:rsidR="00DA25D5" w:rsidRDefault="00DA25D5" w:rsidP="004F75E2">
      <w:pPr>
        <w:rPr>
          <w:rFonts w:ascii="Times New Roman" w:hAnsi="Times New Roman"/>
          <w:b/>
          <w:i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Domes priekšsēdētāja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ab/>
        <w:t xml:space="preserve">               V.Jablonska</w:t>
      </w:r>
    </w:p>
    <w:tbl>
      <w:tblPr>
        <w:tblpPr w:leftFromText="180" w:rightFromText="180" w:horzAnchor="page" w:tblpX="2197" w:tblpY="224"/>
        <w:tblW w:w="0" w:type="auto"/>
        <w:tblLook w:val="00A0" w:firstRow="1" w:lastRow="0" w:firstColumn="1" w:lastColumn="0" w:noHBand="0" w:noVBand="0"/>
      </w:tblPr>
      <w:tblGrid>
        <w:gridCol w:w="3229"/>
        <w:gridCol w:w="6386"/>
      </w:tblGrid>
      <w:tr w:rsidR="00DA25D5" w:rsidRPr="00BE3C60" w:rsidTr="00D6412E">
        <w:tc>
          <w:tcPr>
            <w:tcW w:w="3229" w:type="dxa"/>
          </w:tcPr>
          <w:p w:rsidR="00DA25D5" w:rsidRPr="00BE3C60" w:rsidRDefault="00DA25D5" w:rsidP="00D6412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86" w:type="dxa"/>
          </w:tcPr>
          <w:p w:rsidR="00DA25D5" w:rsidRPr="00BE3C60" w:rsidRDefault="00DA25D5" w:rsidP="00D6412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DA25D5" w:rsidRPr="00BE3C60" w:rsidRDefault="00DA25D5" w:rsidP="004F75E2">
      <w:pPr>
        <w:pStyle w:val="Default"/>
        <w:jc w:val="right"/>
      </w:pPr>
      <w:bookmarkStart w:id="0" w:name="_GoBack"/>
      <w:bookmarkEnd w:id="0"/>
    </w:p>
    <w:sectPr w:rsidR="00DA25D5" w:rsidRPr="00BE3C60" w:rsidSect="0097428B">
      <w:pgSz w:w="11906" w:h="16838"/>
      <w:pgMar w:top="719" w:right="707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5E3"/>
    <w:multiLevelType w:val="hybridMultilevel"/>
    <w:tmpl w:val="24343352"/>
    <w:lvl w:ilvl="0" w:tplc="52CE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1101"/>
    <w:multiLevelType w:val="hybridMultilevel"/>
    <w:tmpl w:val="6270C1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DC"/>
    <w:rsid w:val="000820CF"/>
    <w:rsid w:val="000944F3"/>
    <w:rsid w:val="000A5188"/>
    <w:rsid w:val="000E1254"/>
    <w:rsid w:val="000E5DF8"/>
    <w:rsid w:val="0010124D"/>
    <w:rsid w:val="00102163"/>
    <w:rsid w:val="00104A5A"/>
    <w:rsid w:val="00160D3B"/>
    <w:rsid w:val="00176147"/>
    <w:rsid w:val="001C09DF"/>
    <w:rsid w:val="001E06D5"/>
    <w:rsid w:val="001F5A24"/>
    <w:rsid w:val="002017C5"/>
    <w:rsid w:val="00233797"/>
    <w:rsid w:val="00262011"/>
    <w:rsid w:val="00264FB4"/>
    <w:rsid w:val="00296759"/>
    <w:rsid w:val="002A534E"/>
    <w:rsid w:val="002A7543"/>
    <w:rsid w:val="002B3BEF"/>
    <w:rsid w:val="002C3B08"/>
    <w:rsid w:val="002D5529"/>
    <w:rsid w:val="00306388"/>
    <w:rsid w:val="00310D25"/>
    <w:rsid w:val="00342D33"/>
    <w:rsid w:val="00357F2F"/>
    <w:rsid w:val="003A3C7B"/>
    <w:rsid w:val="003C4A2B"/>
    <w:rsid w:val="003C6FC4"/>
    <w:rsid w:val="003D295B"/>
    <w:rsid w:val="00406C95"/>
    <w:rsid w:val="004673A5"/>
    <w:rsid w:val="00493AD5"/>
    <w:rsid w:val="00494B74"/>
    <w:rsid w:val="004B2B66"/>
    <w:rsid w:val="004C7B36"/>
    <w:rsid w:val="004E1413"/>
    <w:rsid w:val="004E5267"/>
    <w:rsid w:val="004E5E9C"/>
    <w:rsid w:val="004F75E2"/>
    <w:rsid w:val="005048EF"/>
    <w:rsid w:val="00630F8F"/>
    <w:rsid w:val="00642E5C"/>
    <w:rsid w:val="00652833"/>
    <w:rsid w:val="0065754A"/>
    <w:rsid w:val="006645DC"/>
    <w:rsid w:val="00691696"/>
    <w:rsid w:val="006D4D92"/>
    <w:rsid w:val="007C3C26"/>
    <w:rsid w:val="007E4A11"/>
    <w:rsid w:val="00806001"/>
    <w:rsid w:val="00835D60"/>
    <w:rsid w:val="00852E58"/>
    <w:rsid w:val="008C2566"/>
    <w:rsid w:val="009150AF"/>
    <w:rsid w:val="0097428B"/>
    <w:rsid w:val="0098460A"/>
    <w:rsid w:val="009E1712"/>
    <w:rsid w:val="00A075E3"/>
    <w:rsid w:val="00A42756"/>
    <w:rsid w:val="00A44BC3"/>
    <w:rsid w:val="00A71C88"/>
    <w:rsid w:val="00A862F8"/>
    <w:rsid w:val="00A9690C"/>
    <w:rsid w:val="00AA3BA5"/>
    <w:rsid w:val="00AE5AD8"/>
    <w:rsid w:val="00B1394A"/>
    <w:rsid w:val="00B610E9"/>
    <w:rsid w:val="00B9703A"/>
    <w:rsid w:val="00BE3C60"/>
    <w:rsid w:val="00BF1800"/>
    <w:rsid w:val="00C01136"/>
    <w:rsid w:val="00C06D6D"/>
    <w:rsid w:val="00C52DA7"/>
    <w:rsid w:val="00CE7902"/>
    <w:rsid w:val="00D54428"/>
    <w:rsid w:val="00D6412E"/>
    <w:rsid w:val="00D670F8"/>
    <w:rsid w:val="00D735FE"/>
    <w:rsid w:val="00D75533"/>
    <w:rsid w:val="00D923D4"/>
    <w:rsid w:val="00DA25D5"/>
    <w:rsid w:val="00DD4CFF"/>
    <w:rsid w:val="00E00532"/>
    <w:rsid w:val="00E13D38"/>
    <w:rsid w:val="00E16E2E"/>
    <w:rsid w:val="00E72BC7"/>
    <w:rsid w:val="00ED5D72"/>
    <w:rsid w:val="00F019BB"/>
    <w:rsid w:val="00F267BC"/>
    <w:rsid w:val="00F47E87"/>
    <w:rsid w:val="00F829B4"/>
    <w:rsid w:val="00FB2C5D"/>
    <w:rsid w:val="00FC117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124D"/>
    <w:rPr>
      <w:rFonts w:ascii="RimHelvetica" w:eastAsia="Times New Roman" w:hAnsi="RimHelvetica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F019BB"/>
    <w:pPr>
      <w:keepNext/>
      <w:jc w:val="center"/>
      <w:outlineLvl w:val="0"/>
    </w:pPr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94B7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645DC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E4A11"/>
    <w:pPr>
      <w:spacing w:beforeAutospacing="1" w:afterAutospacing="1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E4A1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rsid w:val="000E5DF8"/>
    <w:rPr>
      <w:rFonts w:cs="Times New Roman"/>
      <w:color w:val="40407C"/>
      <w:u w:val="none"/>
      <w:effect w:val="none"/>
    </w:rPr>
  </w:style>
  <w:style w:type="table" w:styleId="Reatabula">
    <w:name w:val="Table Grid"/>
    <w:basedOn w:val="Parastatabula"/>
    <w:uiPriority w:val="99"/>
    <w:rsid w:val="002B3BE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124D"/>
    <w:rPr>
      <w:rFonts w:ascii="RimHelvetica" w:eastAsia="Times New Roman" w:hAnsi="RimHelvetica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F019BB"/>
    <w:pPr>
      <w:keepNext/>
      <w:jc w:val="center"/>
      <w:outlineLvl w:val="0"/>
    </w:pPr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94B7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645DC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E4A11"/>
    <w:pPr>
      <w:spacing w:beforeAutospacing="1" w:afterAutospacing="1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E4A1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rsid w:val="000E5DF8"/>
    <w:rPr>
      <w:rFonts w:cs="Times New Roman"/>
      <w:color w:val="40407C"/>
      <w:u w:val="none"/>
      <w:effect w:val="none"/>
    </w:rPr>
  </w:style>
  <w:style w:type="table" w:styleId="Reatabula">
    <w:name w:val="Table Grid"/>
    <w:basedOn w:val="Parastatabula"/>
    <w:uiPriority w:val="99"/>
    <w:rsid w:val="002B3BE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mmarkots</cp:lastModifiedBy>
  <cp:revision>3</cp:revision>
  <cp:lastPrinted>2013-12-10T12:28:00Z</cp:lastPrinted>
  <dcterms:created xsi:type="dcterms:W3CDTF">2014-02-11T09:16:00Z</dcterms:created>
  <dcterms:modified xsi:type="dcterms:W3CDTF">2014-02-11T09:18:00Z</dcterms:modified>
</cp:coreProperties>
</file>