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DC" w:rsidRPr="00711EDC" w:rsidRDefault="00711EDC" w:rsidP="00711EDC">
      <w:pPr>
        <w:tabs>
          <w:tab w:val="left" w:pos="6030"/>
        </w:tabs>
        <w:spacing w:after="0" w:line="240" w:lineRule="auto"/>
        <w:ind w:left="4508" w:right="-96" w:hanging="4502"/>
        <w:jc w:val="right"/>
        <w:rPr>
          <w:rFonts w:ascii="Times New Roman" w:hAnsi="Times New Roman"/>
          <w:sz w:val="24"/>
          <w:szCs w:val="24"/>
        </w:rPr>
      </w:pPr>
      <w:r w:rsidRPr="00711ED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8</w:t>
      </w:r>
      <w:r w:rsidRPr="00711EDC">
        <w:rPr>
          <w:rFonts w:ascii="Times New Roman" w:hAnsi="Times New Roman"/>
          <w:sz w:val="24"/>
          <w:szCs w:val="24"/>
        </w:rPr>
        <w:t>.pielikums</w:t>
      </w:r>
    </w:p>
    <w:p w:rsidR="00711EDC" w:rsidRPr="00711EDC" w:rsidRDefault="00711EDC" w:rsidP="00711EDC">
      <w:pPr>
        <w:tabs>
          <w:tab w:val="left" w:pos="6030"/>
        </w:tabs>
        <w:spacing w:after="0" w:line="240" w:lineRule="auto"/>
        <w:ind w:left="4508" w:right="-96" w:hanging="4502"/>
        <w:jc w:val="right"/>
        <w:rPr>
          <w:rFonts w:ascii="Times New Roman" w:hAnsi="Times New Roman"/>
          <w:sz w:val="24"/>
          <w:szCs w:val="24"/>
        </w:rPr>
      </w:pPr>
      <w:r w:rsidRPr="00711EDC">
        <w:rPr>
          <w:rFonts w:ascii="Times New Roman" w:hAnsi="Times New Roman"/>
          <w:sz w:val="24"/>
          <w:szCs w:val="24"/>
        </w:rPr>
        <w:t>Priekules novada pašvaldības domes</w:t>
      </w:r>
    </w:p>
    <w:p w:rsidR="00711EDC" w:rsidRPr="00711EDC" w:rsidRDefault="00711EDC" w:rsidP="00711EDC">
      <w:pPr>
        <w:spacing w:after="0" w:line="240" w:lineRule="auto"/>
        <w:ind w:right="-96"/>
        <w:jc w:val="right"/>
        <w:rPr>
          <w:rFonts w:ascii="Times New Roman" w:hAnsi="Times New Roman"/>
          <w:sz w:val="24"/>
          <w:szCs w:val="24"/>
        </w:rPr>
      </w:pPr>
      <w:r w:rsidRPr="00711EDC">
        <w:rPr>
          <w:rFonts w:ascii="Times New Roman" w:hAnsi="Times New Roman"/>
          <w:sz w:val="24"/>
          <w:szCs w:val="24"/>
        </w:rPr>
        <w:t xml:space="preserve">   2016.gada 3</w:t>
      </w:r>
      <w:r>
        <w:rPr>
          <w:rFonts w:ascii="Times New Roman" w:hAnsi="Times New Roman"/>
          <w:sz w:val="24"/>
          <w:szCs w:val="24"/>
        </w:rPr>
        <w:t>1.marta sēdes protokolam Nr.5,49</w:t>
      </w:r>
      <w:r w:rsidRPr="00711EDC">
        <w:rPr>
          <w:rFonts w:ascii="Times New Roman" w:hAnsi="Times New Roman"/>
          <w:sz w:val="24"/>
          <w:szCs w:val="24"/>
        </w:rPr>
        <w:t>.</w:t>
      </w:r>
    </w:p>
    <w:p w:rsidR="00711EDC" w:rsidRPr="00711EDC" w:rsidRDefault="00711EDC" w:rsidP="00711E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1EDC" w:rsidRPr="007F47CF" w:rsidRDefault="00711EDC" w:rsidP="00711EDC">
      <w:pPr>
        <w:spacing w:after="0" w:line="240" w:lineRule="auto"/>
        <w:ind w:right="-482"/>
        <w:jc w:val="center"/>
        <w:rPr>
          <w:rFonts w:ascii="Times New Roman" w:eastAsia="Batang" w:hAnsi="Times New Roman"/>
          <w:b/>
          <w:sz w:val="24"/>
          <w:szCs w:val="24"/>
        </w:rPr>
      </w:pPr>
      <w:r w:rsidRPr="004A6FCC">
        <w:rPr>
          <w:rFonts w:eastAsia="Batang"/>
          <w:b/>
          <w:noProof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DC" w:rsidRPr="007F47CF" w:rsidRDefault="00711EDC" w:rsidP="00711EDC">
      <w:pPr>
        <w:spacing w:after="0" w:line="240" w:lineRule="auto"/>
        <w:ind w:right="-482"/>
        <w:jc w:val="center"/>
        <w:rPr>
          <w:rFonts w:ascii="Times New Roman" w:eastAsia="Batang" w:hAnsi="Times New Roman"/>
          <w:b/>
          <w:sz w:val="24"/>
          <w:szCs w:val="24"/>
        </w:rPr>
      </w:pPr>
      <w:r w:rsidRPr="007F47CF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711EDC" w:rsidRPr="007F47CF" w:rsidRDefault="00711EDC" w:rsidP="00711EDC">
      <w:pPr>
        <w:pStyle w:val="Virsraksts1"/>
        <w:pBdr>
          <w:bottom w:val="double" w:sz="4" w:space="1" w:color="auto"/>
        </w:pBdr>
        <w:ind w:right="-482"/>
        <w:rPr>
          <w:rFonts w:eastAsia="Batang" w:cs="Times New Roman"/>
          <w:b w:val="0"/>
          <w:sz w:val="24"/>
          <w:szCs w:val="24"/>
        </w:rPr>
      </w:pPr>
      <w:r w:rsidRPr="007F47CF">
        <w:rPr>
          <w:rFonts w:eastAsia="Batang" w:cs="Times New Roman"/>
          <w:sz w:val="24"/>
          <w:szCs w:val="24"/>
        </w:rPr>
        <w:t>PRIEKULES NOVADA PAŠVALDĪBAS DOME</w:t>
      </w:r>
    </w:p>
    <w:p w:rsidR="00711EDC" w:rsidRPr="007F47CF" w:rsidRDefault="00711EDC" w:rsidP="00711EDC">
      <w:pPr>
        <w:spacing w:after="0" w:line="240" w:lineRule="auto"/>
        <w:ind w:right="-482"/>
        <w:jc w:val="center"/>
        <w:rPr>
          <w:rFonts w:ascii="Times New Roman" w:eastAsia="Batang" w:hAnsi="Times New Roman"/>
          <w:sz w:val="24"/>
          <w:szCs w:val="24"/>
        </w:rPr>
      </w:pPr>
      <w:r w:rsidRPr="007F47CF">
        <w:rPr>
          <w:rFonts w:ascii="Times New Roman" w:eastAsia="Batang" w:hAnsi="Times New Roman"/>
          <w:sz w:val="24"/>
          <w:szCs w:val="24"/>
        </w:rPr>
        <w:t>Reģistrācijas Nr. 90000031601, Saules iela 1, Priekule, Priekules novads, LV-3434, tālrunis 63461006, fakss 63497937, e-pasts: dome@priekulesnovads.lv</w:t>
      </w:r>
    </w:p>
    <w:p w:rsidR="00711EDC" w:rsidRPr="007F47CF" w:rsidRDefault="00711EDC" w:rsidP="00711EDC">
      <w:pPr>
        <w:spacing w:after="0" w:line="240" w:lineRule="auto"/>
        <w:ind w:right="-482"/>
        <w:jc w:val="center"/>
        <w:rPr>
          <w:rFonts w:ascii="Times New Roman" w:hAnsi="Times New Roman"/>
          <w:sz w:val="24"/>
          <w:szCs w:val="24"/>
        </w:rPr>
      </w:pPr>
      <w:r w:rsidRPr="007F47CF">
        <w:rPr>
          <w:rFonts w:ascii="Times New Roman" w:hAnsi="Times New Roman"/>
          <w:sz w:val="24"/>
          <w:szCs w:val="24"/>
        </w:rPr>
        <w:t xml:space="preserve"> </w:t>
      </w:r>
    </w:p>
    <w:p w:rsidR="00711EDC" w:rsidRPr="007F47CF" w:rsidRDefault="00711EDC" w:rsidP="00711EDC">
      <w:pPr>
        <w:spacing w:after="0" w:line="240" w:lineRule="auto"/>
        <w:ind w:right="-482"/>
        <w:jc w:val="center"/>
        <w:rPr>
          <w:rFonts w:ascii="Times New Roman" w:hAnsi="Times New Roman"/>
          <w:sz w:val="24"/>
          <w:szCs w:val="24"/>
        </w:rPr>
      </w:pPr>
    </w:p>
    <w:p w:rsidR="00711EDC" w:rsidRPr="007F47CF" w:rsidRDefault="00711EDC" w:rsidP="00711EDC">
      <w:pPr>
        <w:spacing w:after="0" w:line="240" w:lineRule="auto"/>
        <w:ind w:right="-482"/>
        <w:jc w:val="center"/>
        <w:rPr>
          <w:rFonts w:ascii="Times New Roman" w:hAnsi="Times New Roman"/>
          <w:b/>
          <w:sz w:val="24"/>
          <w:szCs w:val="24"/>
        </w:rPr>
      </w:pPr>
      <w:r w:rsidRPr="007F47CF">
        <w:rPr>
          <w:rFonts w:ascii="Times New Roman" w:hAnsi="Times New Roman"/>
          <w:b/>
          <w:sz w:val="24"/>
          <w:szCs w:val="24"/>
        </w:rPr>
        <w:t>LĒMUMS</w:t>
      </w:r>
    </w:p>
    <w:p w:rsidR="00711EDC" w:rsidRPr="007F47CF" w:rsidRDefault="00711EDC" w:rsidP="00711EDC">
      <w:pPr>
        <w:spacing w:after="0" w:line="240" w:lineRule="auto"/>
        <w:ind w:right="-482"/>
        <w:jc w:val="center"/>
        <w:rPr>
          <w:rFonts w:ascii="Times New Roman" w:hAnsi="Times New Roman"/>
          <w:sz w:val="24"/>
          <w:szCs w:val="24"/>
        </w:rPr>
      </w:pPr>
      <w:r w:rsidRPr="007F47CF">
        <w:rPr>
          <w:rFonts w:ascii="Times New Roman" w:hAnsi="Times New Roman"/>
          <w:sz w:val="24"/>
          <w:szCs w:val="24"/>
        </w:rPr>
        <w:t>Priekulē</w:t>
      </w:r>
    </w:p>
    <w:p w:rsidR="00711EDC" w:rsidRPr="007F47CF" w:rsidRDefault="00711EDC" w:rsidP="00711EDC">
      <w:pPr>
        <w:spacing w:after="0" w:line="240" w:lineRule="auto"/>
        <w:ind w:right="-482"/>
        <w:jc w:val="center"/>
        <w:rPr>
          <w:rFonts w:ascii="Times New Roman" w:hAnsi="Times New Roman"/>
          <w:sz w:val="24"/>
          <w:szCs w:val="24"/>
        </w:rPr>
      </w:pPr>
    </w:p>
    <w:p w:rsidR="00711EDC" w:rsidRPr="007F47CF" w:rsidRDefault="00711EDC" w:rsidP="00711EDC">
      <w:pPr>
        <w:spacing w:after="0" w:line="240" w:lineRule="auto"/>
        <w:ind w:right="-482"/>
        <w:jc w:val="both"/>
        <w:rPr>
          <w:rFonts w:ascii="Times New Roman" w:hAnsi="Times New Roman"/>
          <w:sz w:val="24"/>
          <w:szCs w:val="24"/>
        </w:rPr>
      </w:pPr>
      <w:r w:rsidRPr="007F47CF">
        <w:rPr>
          <w:rFonts w:ascii="Times New Roman" w:hAnsi="Times New Roman"/>
          <w:sz w:val="24"/>
          <w:szCs w:val="24"/>
        </w:rPr>
        <w:t>2016.gada 31.martā                                                                                                           Nr.5</w:t>
      </w:r>
    </w:p>
    <w:p w:rsidR="00711EDC" w:rsidRDefault="00711EDC" w:rsidP="00711EDC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49.</w:t>
      </w:r>
    </w:p>
    <w:p w:rsidR="00FA3387" w:rsidRDefault="00FA3387" w:rsidP="00711EDC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A3387">
        <w:rPr>
          <w:rFonts w:ascii="Times New Roman" w:hAnsi="Times New Roman"/>
          <w:b/>
          <w:sz w:val="24"/>
          <w:szCs w:val="24"/>
        </w:rPr>
        <w:t xml:space="preserve">Par </w:t>
      </w:r>
      <w:r w:rsidR="0039043E">
        <w:rPr>
          <w:rFonts w:ascii="Times New Roman" w:hAnsi="Times New Roman"/>
          <w:b/>
          <w:sz w:val="24"/>
          <w:szCs w:val="24"/>
        </w:rPr>
        <w:t>pamatlīdzekļu iekļaušanu Priekules novada pašvaldības</w:t>
      </w:r>
      <w:r w:rsidR="007F0EA7">
        <w:rPr>
          <w:rFonts w:ascii="Times New Roman" w:hAnsi="Times New Roman"/>
          <w:b/>
          <w:sz w:val="24"/>
          <w:szCs w:val="24"/>
        </w:rPr>
        <w:t xml:space="preserve"> pamatlīdzekļu sastāv</w:t>
      </w:r>
      <w:r w:rsidR="0039043E">
        <w:rPr>
          <w:rFonts w:ascii="Times New Roman" w:hAnsi="Times New Roman"/>
          <w:b/>
          <w:sz w:val="24"/>
          <w:szCs w:val="24"/>
        </w:rPr>
        <w:t>ā</w:t>
      </w:r>
    </w:p>
    <w:p w:rsidR="002B5818" w:rsidRDefault="002B5818" w:rsidP="000542F1">
      <w:pPr>
        <w:pStyle w:val="Bezatstarpm"/>
        <w:spacing w:line="276" w:lineRule="auto"/>
        <w:rPr>
          <w:rFonts w:ascii="Times New Roman" w:hAnsi="Times New Roman"/>
          <w:sz w:val="24"/>
          <w:szCs w:val="24"/>
        </w:rPr>
      </w:pPr>
    </w:p>
    <w:p w:rsidR="007F0EA7" w:rsidRDefault="007F0EA7" w:rsidP="00711ED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Veicot Priekules novada pašvaldības īpašumu inventarizāciju, kurā salīdzināti dati ar Valsts zemes dienesta</w:t>
      </w:r>
      <w:r w:rsidR="005E0177">
        <w:rPr>
          <w:rFonts w:ascii="Times New Roman" w:hAnsi="Times New Roman"/>
          <w:sz w:val="24"/>
          <w:szCs w:val="24"/>
        </w:rPr>
        <w:t xml:space="preserve"> un Valsts Meža dienesta</w:t>
      </w:r>
      <w:r>
        <w:rPr>
          <w:rFonts w:ascii="Times New Roman" w:hAnsi="Times New Roman"/>
          <w:sz w:val="24"/>
          <w:szCs w:val="24"/>
        </w:rPr>
        <w:t xml:space="preserve"> datu bāzi, ir konstatēts, ka pamatlīdzekļu sastāvā </w:t>
      </w:r>
      <w:r w:rsidR="0039043E">
        <w:rPr>
          <w:rFonts w:ascii="Times New Roman" w:hAnsi="Times New Roman"/>
          <w:sz w:val="24"/>
          <w:szCs w:val="24"/>
        </w:rPr>
        <w:t>nav</w:t>
      </w:r>
      <w:r>
        <w:rPr>
          <w:rFonts w:ascii="Times New Roman" w:hAnsi="Times New Roman"/>
          <w:sz w:val="24"/>
          <w:szCs w:val="24"/>
        </w:rPr>
        <w:t xml:space="preserve"> iekļauti īpašumi, </w:t>
      </w:r>
      <w:r w:rsidR="005E0177">
        <w:rPr>
          <w:rFonts w:ascii="Times New Roman" w:hAnsi="Times New Roman"/>
          <w:sz w:val="24"/>
          <w:szCs w:val="24"/>
        </w:rPr>
        <w:t>kas faktiski pieder pašvaldībai.</w:t>
      </w:r>
      <w:r>
        <w:rPr>
          <w:rFonts w:ascii="Times New Roman" w:hAnsi="Times New Roman"/>
          <w:sz w:val="24"/>
          <w:szCs w:val="24"/>
        </w:rPr>
        <w:t xml:space="preserve"> Līdz ar to</w:t>
      </w:r>
      <w:r w:rsidR="00390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šie īpašumi ir jā</w:t>
      </w:r>
      <w:r w:rsidR="0039043E">
        <w:rPr>
          <w:rFonts w:ascii="Times New Roman" w:hAnsi="Times New Roman"/>
          <w:sz w:val="24"/>
          <w:szCs w:val="24"/>
        </w:rPr>
        <w:t>iekļauj</w:t>
      </w:r>
      <w:r>
        <w:rPr>
          <w:rFonts w:ascii="Times New Roman" w:hAnsi="Times New Roman"/>
          <w:sz w:val="24"/>
          <w:szCs w:val="24"/>
        </w:rPr>
        <w:t xml:space="preserve"> pašvaldības pamatlīdzekļu sastāva.</w:t>
      </w:r>
    </w:p>
    <w:p w:rsidR="00711EDC" w:rsidRDefault="007F0EA7" w:rsidP="00711EDC">
      <w:pPr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Pamatojoties un likuma „Par pašvaldībām” 14.panta 2.daļas 3.punktu un likuma „Par grāmatvedību” 2.panta 1. un 2.daļu un Priekules novada pašvaldības noteikumiem „Par grāmatvedības organizāciju un kārtošanu Priekules novada domē”</w:t>
      </w:r>
      <w:r w:rsidR="00711EDC">
        <w:rPr>
          <w:rFonts w:ascii="Times New Roman" w:hAnsi="Times New Roman"/>
          <w:sz w:val="24"/>
          <w:szCs w:val="24"/>
        </w:rPr>
        <w:t xml:space="preserve">, </w:t>
      </w:r>
      <w:r w:rsidR="00711EDC" w:rsidRPr="007F47CF">
        <w:rPr>
          <w:rFonts w:ascii="Times New Roman" w:hAnsi="Times New Roman"/>
          <w:b/>
          <w:sz w:val="24"/>
          <w:szCs w:val="24"/>
        </w:rPr>
        <w:t>atklāti balsojot</w:t>
      </w:r>
      <w:r w:rsidR="00711EDC" w:rsidRPr="007F47CF">
        <w:rPr>
          <w:rFonts w:ascii="Times New Roman" w:hAnsi="Times New Roman"/>
          <w:sz w:val="24"/>
          <w:szCs w:val="24"/>
        </w:rPr>
        <w:t xml:space="preserve"> </w:t>
      </w:r>
      <w:r w:rsidR="00711EDC" w:rsidRPr="007F47CF">
        <w:rPr>
          <w:rFonts w:ascii="Times New Roman" w:hAnsi="Times New Roman"/>
          <w:b/>
          <w:sz w:val="24"/>
          <w:szCs w:val="24"/>
        </w:rPr>
        <w:t xml:space="preserve">PAR - 15 </w:t>
      </w:r>
      <w:r w:rsidR="00711EDC" w:rsidRPr="007F47CF">
        <w:rPr>
          <w:rFonts w:ascii="Times New Roman" w:hAnsi="Times New Roman"/>
          <w:sz w:val="24"/>
          <w:szCs w:val="24"/>
        </w:rPr>
        <w:t xml:space="preserve">deputāti (Malda Andersone, Inita Rubeze, Arnis </w:t>
      </w:r>
      <w:proofErr w:type="spellStart"/>
      <w:r w:rsidR="00711EDC" w:rsidRPr="007F47CF">
        <w:rPr>
          <w:rFonts w:ascii="Times New Roman" w:hAnsi="Times New Roman"/>
          <w:sz w:val="24"/>
          <w:szCs w:val="24"/>
        </w:rPr>
        <w:t>Kvietkausks</w:t>
      </w:r>
      <w:proofErr w:type="spellEnd"/>
      <w:r w:rsidR="00711EDC" w:rsidRPr="007F47CF">
        <w:rPr>
          <w:rFonts w:ascii="Times New Roman" w:hAnsi="Times New Roman"/>
          <w:sz w:val="24"/>
          <w:szCs w:val="24"/>
        </w:rPr>
        <w:t xml:space="preserve">, Inese Kuduma, Rigonda </w:t>
      </w:r>
      <w:proofErr w:type="spellStart"/>
      <w:r w:rsidR="00711EDC" w:rsidRPr="007F47CF">
        <w:rPr>
          <w:rFonts w:ascii="Times New Roman" w:hAnsi="Times New Roman"/>
          <w:sz w:val="24"/>
          <w:szCs w:val="24"/>
        </w:rPr>
        <w:t>Džeriņa</w:t>
      </w:r>
      <w:proofErr w:type="spellEnd"/>
      <w:r w:rsidR="00711EDC" w:rsidRPr="007F47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11EDC" w:rsidRPr="007F47CF">
        <w:rPr>
          <w:rFonts w:ascii="Times New Roman" w:hAnsi="Times New Roman"/>
          <w:sz w:val="24"/>
          <w:szCs w:val="24"/>
        </w:rPr>
        <w:t>Vaclovs</w:t>
      </w:r>
      <w:proofErr w:type="spellEnd"/>
      <w:r w:rsidR="00711EDC" w:rsidRPr="007F4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EDC" w:rsidRPr="007F47CF">
        <w:rPr>
          <w:rFonts w:ascii="Times New Roman" w:hAnsi="Times New Roman"/>
          <w:sz w:val="24"/>
          <w:szCs w:val="24"/>
        </w:rPr>
        <w:t>Kadaģis</w:t>
      </w:r>
      <w:proofErr w:type="spellEnd"/>
      <w:r w:rsidR="00711EDC" w:rsidRPr="007F47CF">
        <w:rPr>
          <w:rFonts w:ascii="Times New Roman" w:hAnsi="Times New Roman"/>
          <w:sz w:val="24"/>
          <w:szCs w:val="24"/>
        </w:rPr>
        <w:t xml:space="preserve">, Andis </w:t>
      </w:r>
      <w:proofErr w:type="spellStart"/>
      <w:r w:rsidR="00711EDC" w:rsidRPr="007F47CF">
        <w:rPr>
          <w:rFonts w:ascii="Times New Roman" w:hAnsi="Times New Roman"/>
          <w:sz w:val="24"/>
          <w:szCs w:val="24"/>
        </w:rPr>
        <w:t>Eveliņš</w:t>
      </w:r>
      <w:proofErr w:type="spellEnd"/>
      <w:r w:rsidR="00711EDC" w:rsidRPr="007F47CF">
        <w:rPr>
          <w:rFonts w:ascii="Times New Roman" w:hAnsi="Times New Roman"/>
          <w:sz w:val="24"/>
          <w:szCs w:val="24"/>
        </w:rPr>
        <w:t xml:space="preserve">, Mārtiņš </w:t>
      </w:r>
      <w:proofErr w:type="spellStart"/>
      <w:r w:rsidR="00711EDC" w:rsidRPr="007F47CF">
        <w:rPr>
          <w:rFonts w:ascii="Times New Roman" w:hAnsi="Times New Roman"/>
          <w:sz w:val="24"/>
          <w:szCs w:val="24"/>
        </w:rPr>
        <w:t>Mikāls</w:t>
      </w:r>
      <w:proofErr w:type="spellEnd"/>
      <w:r w:rsidR="00711EDC" w:rsidRPr="007F47CF">
        <w:rPr>
          <w:rFonts w:ascii="Times New Roman" w:hAnsi="Times New Roman"/>
          <w:sz w:val="24"/>
          <w:szCs w:val="24"/>
        </w:rPr>
        <w:t xml:space="preserve">, Ainars Cīrulis, Vija </w:t>
      </w:r>
      <w:proofErr w:type="spellStart"/>
      <w:r w:rsidR="00711EDC" w:rsidRPr="007F47CF">
        <w:rPr>
          <w:rFonts w:ascii="Times New Roman" w:hAnsi="Times New Roman"/>
          <w:sz w:val="24"/>
          <w:szCs w:val="24"/>
        </w:rPr>
        <w:t>Jablonska</w:t>
      </w:r>
      <w:proofErr w:type="spellEnd"/>
      <w:r w:rsidR="00711EDC" w:rsidRPr="007F47CF">
        <w:rPr>
          <w:rFonts w:ascii="Times New Roman" w:hAnsi="Times New Roman"/>
          <w:sz w:val="24"/>
          <w:szCs w:val="24"/>
        </w:rPr>
        <w:t xml:space="preserve">, Ilgonis </w:t>
      </w:r>
      <w:proofErr w:type="spellStart"/>
      <w:r w:rsidR="00711EDC" w:rsidRPr="007F47CF">
        <w:rPr>
          <w:rFonts w:ascii="Times New Roman" w:hAnsi="Times New Roman"/>
          <w:sz w:val="24"/>
          <w:szCs w:val="24"/>
        </w:rPr>
        <w:t>Šteins</w:t>
      </w:r>
      <w:proofErr w:type="spellEnd"/>
      <w:r w:rsidR="00711EDC" w:rsidRPr="007F47CF">
        <w:rPr>
          <w:rFonts w:ascii="Times New Roman" w:hAnsi="Times New Roman"/>
          <w:sz w:val="24"/>
          <w:szCs w:val="24"/>
        </w:rPr>
        <w:t xml:space="preserve">, Arta Brauna, Tatjana Ešenvalde, </w:t>
      </w:r>
      <w:proofErr w:type="spellStart"/>
      <w:r w:rsidR="00711EDC" w:rsidRPr="007F47CF">
        <w:rPr>
          <w:rFonts w:ascii="Times New Roman" w:hAnsi="Times New Roman"/>
          <w:sz w:val="24"/>
          <w:szCs w:val="24"/>
        </w:rPr>
        <w:t>Gražina</w:t>
      </w:r>
      <w:proofErr w:type="spellEnd"/>
      <w:r w:rsidR="00711EDC" w:rsidRPr="007F4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EDC" w:rsidRPr="007F47CF">
        <w:rPr>
          <w:rFonts w:ascii="Times New Roman" w:hAnsi="Times New Roman"/>
          <w:sz w:val="24"/>
          <w:szCs w:val="24"/>
        </w:rPr>
        <w:t>Ķervija</w:t>
      </w:r>
      <w:proofErr w:type="spellEnd"/>
      <w:r w:rsidR="00711EDC" w:rsidRPr="007F47CF">
        <w:rPr>
          <w:rFonts w:ascii="Times New Roman" w:hAnsi="Times New Roman"/>
          <w:sz w:val="24"/>
          <w:szCs w:val="24"/>
        </w:rPr>
        <w:t xml:space="preserve">,  Andris </w:t>
      </w:r>
      <w:proofErr w:type="spellStart"/>
      <w:r w:rsidR="00711EDC" w:rsidRPr="007F47CF">
        <w:rPr>
          <w:rFonts w:ascii="Times New Roman" w:hAnsi="Times New Roman"/>
          <w:sz w:val="24"/>
          <w:szCs w:val="24"/>
        </w:rPr>
        <w:t>Džeriņš</w:t>
      </w:r>
      <w:proofErr w:type="spellEnd"/>
      <w:r w:rsidR="00711EDC" w:rsidRPr="007F47CF">
        <w:rPr>
          <w:rFonts w:ascii="Times New Roman" w:hAnsi="Times New Roman"/>
          <w:sz w:val="24"/>
          <w:szCs w:val="24"/>
        </w:rPr>
        <w:t xml:space="preserve">); </w:t>
      </w:r>
      <w:r w:rsidR="00711EDC" w:rsidRPr="007F47CF">
        <w:rPr>
          <w:rFonts w:ascii="Times New Roman" w:hAnsi="Times New Roman"/>
          <w:b/>
          <w:sz w:val="24"/>
          <w:szCs w:val="24"/>
        </w:rPr>
        <w:t>PRET -  nav; ATTURAS -  nav;</w:t>
      </w:r>
      <w:r w:rsidR="00711EDC" w:rsidRPr="007F47CF">
        <w:rPr>
          <w:rFonts w:ascii="Times New Roman" w:hAnsi="Times New Roman"/>
          <w:sz w:val="24"/>
          <w:szCs w:val="24"/>
        </w:rPr>
        <w:t xml:space="preserve"> Priekules novada pašvaldības dome </w:t>
      </w:r>
      <w:r w:rsidR="00711EDC" w:rsidRPr="007F47CF">
        <w:rPr>
          <w:rFonts w:ascii="Times New Roman" w:hAnsi="Times New Roman"/>
          <w:b/>
          <w:sz w:val="24"/>
          <w:szCs w:val="24"/>
        </w:rPr>
        <w:t>NOLEMJ</w:t>
      </w:r>
      <w:r w:rsidR="00711EDC" w:rsidRPr="007F47CF">
        <w:rPr>
          <w:rFonts w:ascii="Times New Roman" w:hAnsi="Times New Roman"/>
          <w:sz w:val="24"/>
          <w:szCs w:val="24"/>
        </w:rPr>
        <w:t>:</w:t>
      </w:r>
    </w:p>
    <w:p w:rsidR="002B5818" w:rsidRDefault="0039043E" w:rsidP="00711EDC">
      <w:pPr>
        <w:pStyle w:val="Sarakstarindkop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Iekļaut</w:t>
      </w:r>
      <w:r w:rsidR="007F0EA7">
        <w:rPr>
          <w:rFonts w:ascii="Times New Roman" w:hAnsi="Times New Roman"/>
          <w:sz w:val="24"/>
          <w:szCs w:val="24"/>
        </w:rPr>
        <w:t xml:space="preserve"> Priekules novada pašvaldības pamatlīdzekļu sastāv</w:t>
      </w:r>
      <w:r>
        <w:rPr>
          <w:rFonts w:ascii="Times New Roman" w:hAnsi="Times New Roman"/>
          <w:sz w:val="24"/>
          <w:szCs w:val="24"/>
        </w:rPr>
        <w:t>ā uz 31.12.201</w:t>
      </w:r>
      <w:r w:rsidR="005E017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7F0EA7">
        <w:rPr>
          <w:rFonts w:ascii="Times New Roman" w:hAnsi="Times New Roman"/>
          <w:sz w:val="24"/>
          <w:szCs w:val="24"/>
        </w:rPr>
        <w:t xml:space="preserve"> </w:t>
      </w:r>
      <w:r w:rsidR="005E0177">
        <w:rPr>
          <w:rFonts w:ascii="Times New Roman" w:hAnsi="Times New Roman"/>
          <w:sz w:val="24"/>
          <w:szCs w:val="24"/>
        </w:rPr>
        <w:t>mežaudžu</w:t>
      </w:r>
      <w:r w:rsidR="007F0EA7">
        <w:rPr>
          <w:rFonts w:ascii="Times New Roman" w:hAnsi="Times New Roman"/>
          <w:sz w:val="24"/>
          <w:szCs w:val="24"/>
        </w:rPr>
        <w:t xml:space="preserve"> īpašumus saskaņā ar 1.pielikumu.</w:t>
      </w:r>
    </w:p>
    <w:p w:rsidR="007F0EA7" w:rsidRDefault="007F0EA7" w:rsidP="00711EDC">
      <w:pPr>
        <w:pStyle w:val="Sarakstarindkop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39043E">
        <w:rPr>
          <w:rFonts w:ascii="Times New Roman" w:hAnsi="Times New Roman"/>
          <w:sz w:val="24"/>
          <w:szCs w:val="24"/>
        </w:rPr>
        <w:t>ekļau</w:t>
      </w:r>
      <w:r>
        <w:rPr>
          <w:rFonts w:ascii="Times New Roman" w:hAnsi="Times New Roman"/>
          <w:sz w:val="24"/>
          <w:szCs w:val="24"/>
        </w:rPr>
        <w:t>t Priekules novada pašvaldības pamatlīdzekļu sastāv</w:t>
      </w:r>
      <w:r w:rsidR="0039043E">
        <w:rPr>
          <w:rFonts w:ascii="Times New Roman" w:hAnsi="Times New Roman"/>
          <w:sz w:val="24"/>
          <w:szCs w:val="24"/>
        </w:rPr>
        <w:t>ā uz 31.12.201</w:t>
      </w:r>
      <w:r w:rsidR="005E0177">
        <w:rPr>
          <w:rFonts w:ascii="Times New Roman" w:hAnsi="Times New Roman"/>
          <w:sz w:val="24"/>
          <w:szCs w:val="24"/>
        </w:rPr>
        <w:t>5</w:t>
      </w:r>
      <w:r w:rsidR="003904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E0177">
        <w:rPr>
          <w:rFonts w:ascii="Times New Roman" w:hAnsi="Times New Roman"/>
          <w:sz w:val="24"/>
          <w:szCs w:val="24"/>
        </w:rPr>
        <w:t>nedzīvojamo</w:t>
      </w:r>
      <w:r w:rsidR="00390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ēku īpašumus saskaņā ar 2.pielikumu.</w:t>
      </w:r>
    </w:p>
    <w:p w:rsidR="007F0EA7" w:rsidRDefault="007F0EA7" w:rsidP="00711EDC">
      <w:pPr>
        <w:pStyle w:val="Sarakstarindkop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lēmuma izpildi atbild Finanšu nodaļas vadītāja Patricija Andersone.</w:t>
      </w:r>
    </w:p>
    <w:p w:rsidR="000A1C1C" w:rsidRDefault="00711EDC" w:rsidP="000542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1EDC">
        <w:rPr>
          <w:rFonts w:ascii="Times New Roman" w:hAnsi="Times New Roman"/>
          <w:sz w:val="24"/>
          <w:szCs w:val="24"/>
          <w:u w:val="single"/>
        </w:rPr>
        <w:t>Lēmums izsniedzams</w:t>
      </w:r>
      <w:r>
        <w:rPr>
          <w:rFonts w:ascii="Times New Roman" w:hAnsi="Times New Roman"/>
          <w:sz w:val="24"/>
          <w:szCs w:val="24"/>
        </w:rPr>
        <w:t xml:space="preserve"> – Finanšu nodaļai, grāmatvedei </w:t>
      </w:r>
      <w:proofErr w:type="spellStart"/>
      <w:r>
        <w:rPr>
          <w:rFonts w:ascii="Times New Roman" w:hAnsi="Times New Roman"/>
          <w:sz w:val="24"/>
          <w:szCs w:val="24"/>
        </w:rPr>
        <w:t>G.Vaičekauskai</w:t>
      </w:r>
      <w:proofErr w:type="spellEnd"/>
    </w:p>
    <w:p w:rsidR="000A1C1C" w:rsidRDefault="000A1C1C" w:rsidP="000542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1EDC" w:rsidRDefault="00711EDC" w:rsidP="000542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1C1C" w:rsidRDefault="00711EDC" w:rsidP="000542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domes priekšsēdētāja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V.Jablonska</w:t>
      </w:r>
      <w:proofErr w:type="spellEnd"/>
    </w:p>
    <w:p w:rsidR="000A1C1C" w:rsidRDefault="000A1C1C" w:rsidP="000542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5061" w:rsidRDefault="00485061" w:rsidP="000542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5061" w:rsidRDefault="00485061" w:rsidP="000542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622D" w:rsidRDefault="003362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11EDC" w:rsidRPr="00711EDC" w:rsidRDefault="00711EDC" w:rsidP="00711E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1EDC">
        <w:rPr>
          <w:rFonts w:ascii="Times New Roman" w:hAnsi="Times New Roman"/>
          <w:sz w:val="24"/>
          <w:szCs w:val="24"/>
        </w:rPr>
        <w:lastRenderedPageBreak/>
        <w:t>1.p</w:t>
      </w:r>
      <w:r w:rsidRPr="00711EDC">
        <w:rPr>
          <w:rFonts w:ascii="Times New Roman" w:hAnsi="Times New Roman"/>
          <w:sz w:val="24"/>
          <w:szCs w:val="24"/>
        </w:rPr>
        <w:t>ielikums</w:t>
      </w:r>
    </w:p>
    <w:p w:rsidR="00711EDC" w:rsidRPr="00711EDC" w:rsidRDefault="00711EDC" w:rsidP="00711E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1EDC">
        <w:rPr>
          <w:rFonts w:ascii="Times New Roman" w:hAnsi="Times New Roman"/>
          <w:sz w:val="24"/>
          <w:szCs w:val="24"/>
        </w:rPr>
        <w:t>Priekules novada pašvaldības domes</w:t>
      </w:r>
    </w:p>
    <w:p w:rsidR="00711EDC" w:rsidRPr="00711EDC" w:rsidRDefault="00711EDC" w:rsidP="00711E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1EDC">
        <w:rPr>
          <w:rFonts w:ascii="Times New Roman" w:hAnsi="Times New Roman"/>
          <w:sz w:val="24"/>
          <w:szCs w:val="24"/>
        </w:rPr>
        <w:t>31.03.2016.lēmumam (prot.Nr.5,49</w:t>
      </w:r>
      <w:r w:rsidRPr="00711EDC">
        <w:rPr>
          <w:rFonts w:ascii="Times New Roman" w:hAnsi="Times New Roman"/>
          <w:sz w:val="24"/>
          <w:szCs w:val="24"/>
        </w:rPr>
        <w:t>.)</w:t>
      </w:r>
    </w:p>
    <w:p w:rsidR="0033622D" w:rsidRPr="0033622D" w:rsidRDefault="0033622D" w:rsidP="0048506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3622D" w:rsidRPr="0033622D" w:rsidRDefault="0033622D" w:rsidP="0048506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3694" w:type="dxa"/>
        <w:tblInd w:w="93" w:type="dxa"/>
        <w:tblLook w:val="04A0" w:firstRow="1" w:lastRow="0" w:firstColumn="1" w:lastColumn="0" w:noHBand="0" w:noVBand="1"/>
      </w:tblPr>
      <w:tblGrid>
        <w:gridCol w:w="299"/>
        <w:gridCol w:w="3600"/>
        <w:gridCol w:w="2401"/>
        <w:gridCol w:w="1228"/>
        <w:gridCol w:w="1300"/>
        <w:gridCol w:w="974"/>
        <w:gridCol w:w="973"/>
        <w:gridCol w:w="973"/>
        <w:gridCol w:w="973"/>
        <w:gridCol w:w="973"/>
      </w:tblGrid>
      <w:tr w:rsidR="0033622D" w:rsidRPr="0033622D" w:rsidTr="0033622D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2D" w:rsidRPr="00393474" w:rsidRDefault="0033622D" w:rsidP="00AE04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2D" w:rsidRPr="00393474" w:rsidRDefault="0033622D" w:rsidP="003362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                    Mežaud</w:t>
            </w:r>
            <w:r w:rsidRPr="003362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žu saraksts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2D" w:rsidRPr="00393474" w:rsidRDefault="0033622D" w:rsidP="00AE04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2D" w:rsidRPr="00393474" w:rsidRDefault="0033622D" w:rsidP="00AE04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2D" w:rsidRPr="00393474" w:rsidRDefault="0033622D" w:rsidP="00AE04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2D" w:rsidRPr="00393474" w:rsidRDefault="0033622D" w:rsidP="00AE04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2D" w:rsidRPr="00393474" w:rsidRDefault="0033622D" w:rsidP="00AE04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2D" w:rsidRPr="00393474" w:rsidRDefault="0033622D" w:rsidP="00AE04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2D" w:rsidRPr="00393474" w:rsidRDefault="0033622D" w:rsidP="00AE04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2D" w:rsidRPr="00393474" w:rsidRDefault="0033622D" w:rsidP="00AE04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3622D" w:rsidRPr="0033622D" w:rsidTr="0033622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2D" w:rsidRPr="00393474" w:rsidRDefault="0033622D" w:rsidP="00AE04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22D" w:rsidRPr="00393474" w:rsidRDefault="0033622D" w:rsidP="00AE04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2D" w:rsidRPr="00393474" w:rsidRDefault="0033622D" w:rsidP="00AE04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2D" w:rsidRPr="00393474" w:rsidRDefault="0033622D" w:rsidP="00AE04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2D" w:rsidRPr="00393474" w:rsidRDefault="0033622D" w:rsidP="00AE04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2D" w:rsidRPr="00393474" w:rsidRDefault="0033622D" w:rsidP="00AE04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2D" w:rsidRPr="00393474" w:rsidRDefault="0033622D" w:rsidP="00AE04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2D" w:rsidRPr="00393474" w:rsidRDefault="0033622D" w:rsidP="00AE04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33622D" w:rsidRPr="0033622D" w:rsidRDefault="0033622D" w:rsidP="0033622D">
      <w:pPr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Reatabula"/>
        <w:tblW w:w="8165" w:type="dxa"/>
        <w:tblLook w:val="04A0" w:firstRow="1" w:lastRow="0" w:firstColumn="1" w:lastColumn="0" w:noHBand="0" w:noVBand="1"/>
      </w:tblPr>
      <w:tblGrid>
        <w:gridCol w:w="1008"/>
        <w:gridCol w:w="2338"/>
        <w:gridCol w:w="2223"/>
        <w:gridCol w:w="1350"/>
        <w:gridCol w:w="1246"/>
      </w:tblGrid>
      <w:tr w:rsidR="0033622D" w:rsidRPr="0033622D" w:rsidTr="0033622D">
        <w:trPr>
          <w:trHeight w:val="255"/>
        </w:trPr>
        <w:tc>
          <w:tcPr>
            <w:tcW w:w="1008" w:type="dxa"/>
            <w:noWrap/>
            <w:hideMark/>
          </w:tcPr>
          <w:p w:rsidR="0033622D" w:rsidRPr="00393474" w:rsidRDefault="0033622D" w:rsidP="0033622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39347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r</w:t>
            </w:r>
            <w:r w:rsidRPr="0039347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.p.k</w:t>
            </w:r>
            <w:proofErr w:type="spellEnd"/>
            <w:r w:rsidRPr="0039347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338" w:type="dxa"/>
            <w:noWrap/>
            <w:hideMark/>
          </w:tcPr>
          <w:p w:rsidR="0033622D" w:rsidRPr="00393474" w:rsidRDefault="0033622D" w:rsidP="00AE040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Ī</w:t>
            </w:r>
            <w:r w:rsidRPr="0039347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pašuma nosaukums</w:t>
            </w:r>
          </w:p>
        </w:tc>
        <w:tc>
          <w:tcPr>
            <w:tcW w:w="2223" w:type="dxa"/>
            <w:noWrap/>
            <w:hideMark/>
          </w:tcPr>
          <w:p w:rsidR="0033622D" w:rsidRPr="00393474" w:rsidRDefault="0033622D" w:rsidP="00AE040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K</w:t>
            </w:r>
            <w:r w:rsidRPr="0039347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adastra Nr.</w:t>
            </w:r>
          </w:p>
        </w:tc>
        <w:tc>
          <w:tcPr>
            <w:tcW w:w="1350" w:type="dxa"/>
            <w:noWrap/>
            <w:hideMark/>
          </w:tcPr>
          <w:p w:rsidR="0033622D" w:rsidRDefault="0033622D" w:rsidP="00AE040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</w:t>
            </w:r>
            <w:r w:rsidRPr="00393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latība</w:t>
            </w:r>
          </w:p>
          <w:p w:rsidR="0033622D" w:rsidRPr="00393474" w:rsidRDefault="0033622D" w:rsidP="00AE040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ha</w:t>
            </w:r>
          </w:p>
        </w:tc>
        <w:tc>
          <w:tcPr>
            <w:tcW w:w="1246" w:type="dxa"/>
            <w:noWrap/>
            <w:hideMark/>
          </w:tcPr>
          <w:p w:rsidR="0033622D" w:rsidRPr="00393474" w:rsidRDefault="0033622D" w:rsidP="00AE040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</w:t>
            </w:r>
            <w:r w:rsidRPr="00393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ērtība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EUR</w:t>
            </w:r>
          </w:p>
        </w:tc>
      </w:tr>
      <w:tr w:rsidR="0033622D" w:rsidRPr="0033622D" w:rsidTr="0033622D">
        <w:trPr>
          <w:trHeight w:val="255"/>
        </w:trPr>
        <w:tc>
          <w:tcPr>
            <w:tcW w:w="1008" w:type="dxa"/>
            <w:noWrap/>
            <w:hideMark/>
          </w:tcPr>
          <w:p w:rsidR="0033622D" w:rsidRPr="00393474" w:rsidRDefault="0033622D" w:rsidP="00AE040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338" w:type="dxa"/>
            <w:noWrap/>
            <w:hideMark/>
          </w:tcPr>
          <w:p w:rsidR="0033622D" w:rsidRPr="00393474" w:rsidRDefault="0033622D" w:rsidP="00AE0408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Riņķupes</w:t>
            </w:r>
            <w:proofErr w:type="spellEnd"/>
          </w:p>
        </w:tc>
        <w:tc>
          <w:tcPr>
            <w:tcW w:w="2223" w:type="dxa"/>
            <w:noWrap/>
            <w:hideMark/>
          </w:tcPr>
          <w:p w:rsidR="0033622D" w:rsidRPr="00393474" w:rsidRDefault="0033622D" w:rsidP="00AE040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64820080125</w:t>
            </w:r>
          </w:p>
        </w:tc>
        <w:tc>
          <w:tcPr>
            <w:tcW w:w="1350" w:type="dxa"/>
            <w:noWrap/>
            <w:hideMark/>
          </w:tcPr>
          <w:p w:rsidR="0033622D" w:rsidRPr="00393474" w:rsidRDefault="0033622D" w:rsidP="00AE040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0.6</w:t>
            </w:r>
          </w:p>
        </w:tc>
        <w:tc>
          <w:tcPr>
            <w:tcW w:w="1246" w:type="dxa"/>
            <w:noWrap/>
            <w:hideMark/>
          </w:tcPr>
          <w:p w:rsidR="0033622D" w:rsidRPr="00393474" w:rsidRDefault="0033622D" w:rsidP="00AE040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</w:tr>
      <w:tr w:rsidR="0033622D" w:rsidRPr="0033622D" w:rsidTr="0033622D">
        <w:trPr>
          <w:trHeight w:val="255"/>
        </w:trPr>
        <w:tc>
          <w:tcPr>
            <w:tcW w:w="1008" w:type="dxa"/>
            <w:noWrap/>
            <w:hideMark/>
          </w:tcPr>
          <w:p w:rsidR="0033622D" w:rsidRPr="00393474" w:rsidRDefault="0033622D" w:rsidP="00AE040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338" w:type="dxa"/>
            <w:noWrap/>
            <w:hideMark/>
          </w:tcPr>
          <w:p w:rsidR="0033622D" w:rsidRPr="00393474" w:rsidRDefault="0033622D" w:rsidP="00AE0408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Lejiņas</w:t>
            </w:r>
          </w:p>
        </w:tc>
        <w:tc>
          <w:tcPr>
            <w:tcW w:w="2223" w:type="dxa"/>
            <w:noWrap/>
            <w:hideMark/>
          </w:tcPr>
          <w:p w:rsidR="0033622D" w:rsidRPr="00393474" w:rsidRDefault="0033622D" w:rsidP="00AE040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64580020112</w:t>
            </w:r>
          </w:p>
        </w:tc>
        <w:tc>
          <w:tcPr>
            <w:tcW w:w="1350" w:type="dxa"/>
            <w:noWrap/>
            <w:hideMark/>
          </w:tcPr>
          <w:p w:rsidR="0033622D" w:rsidRPr="00393474" w:rsidRDefault="0033622D" w:rsidP="00AE040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6.3</w:t>
            </w:r>
          </w:p>
        </w:tc>
        <w:tc>
          <w:tcPr>
            <w:tcW w:w="1246" w:type="dxa"/>
            <w:noWrap/>
            <w:hideMark/>
          </w:tcPr>
          <w:p w:rsidR="0033622D" w:rsidRPr="00393474" w:rsidRDefault="0033622D" w:rsidP="00AE040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33622D" w:rsidRPr="0033622D" w:rsidTr="0033622D">
        <w:trPr>
          <w:trHeight w:val="255"/>
        </w:trPr>
        <w:tc>
          <w:tcPr>
            <w:tcW w:w="1008" w:type="dxa"/>
            <w:noWrap/>
            <w:hideMark/>
          </w:tcPr>
          <w:p w:rsidR="0033622D" w:rsidRPr="00393474" w:rsidRDefault="0033622D" w:rsidP="00AE040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338" w:type="dxa"/>
            <w:noWrap/>
            <w:hideMark/>
          </w:tcPr>
          <w:p w:rsidR="0033622D" w:rsidRPr="00393474" w:rsidRDefault="0033622D" w:rsidP="00AE0408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Tērvetes</w:t>
            </w:r>
          </w:p>
        </w:tc>
        <w:tc>
          <w:tcPr>
            <w:tcW w:w="2223" w:type="dxa"/>
            <w:noWrap/>
            <w:hideMark/>
          </w:tcPr>
          <w:p w:rsidR="0033622D" w:rsidRPr="00393474" w:rsidRDefault="0033622D" w:rsidP="00AE040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64580010284</w:t>
            </w:r>
          </w:p>
        </w:tc>
        <w:tc>
          <w:tcPr>
            <w:tcW w:w="1350" w:type="dxa"/>
            <w:noWrap/>
            <w:hideMark/>
          </w:tcPr>
          <w:p w:rsidR="0033622D" w:rsidRPr="00393474" w:rsidRDefault="0033622D" w:rsidP="00AE040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2.3</w:t>
            </w:r>
          </w:p>
        </w:tc>
        <w:tc>
          <w:tcPr>
            <w:tcW w:w="1246" w:type="dxa"/>
            <w:noWrap/>
            <w:hideMark/>
          </w:tcPr>
          <w:p w:rsidR="0033622D" w:rsidRPr="00393474" w:rsidRDefault="0033622D" w:rsidP="00AE040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</w:tr>
      <w:tr w:rsidR="0033622D" w:rsidRPr="0033622D" w:rsidTr="0033622D">
        <w:trPr>
          <w:trHeight w:val="255"/>
        </w:trPr>
        <w:tc>
          <w:tcPr>
            <w:tcW w:w="1008" w:type="dxa"/>
            <w:noWrap/>
            <w:hideMark/>
          </w:tcPr>
          <w:p w:rsidR="0033622D" w:rsidRPr="00393474" w:rsidRDefault="0033622D" w:rsidP="00AE040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338" w:type="dxa"/>
            <w:noWrap/>
            <w:hideMark/>
          </w:tcPr>
          <w:p w:rsidR="0033622D" w:rsidRPr="00393474" w:rsidRDefault="0033622D" w:rsidP="00AE0408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Mazpušiņas</w:t>
            </w:r>
            <w:proofErr w:type="spellEnd"/>
          </w:p>
        </w:tc>
        <w:tc>
          <w:tcPr>
            <w:tcW w:w="2223" w:type="dxa"/>
            <w:noWrap/>
            <w:hideMark/>
          </w:tcPr>
          <w:p w:rsidR="0033622D" w:rsidRPr="00393474" w:rsidRDefault="0033622D" w:rsidP="00AE040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64580020265</w:t>
            </w:r>
          </w:p>
        </w:tc>
        <w:tc>
          <w:tcPr>
            <w:tcW w:w="1350" w:type="dxa"/>
            <w:noWrap/>
            <w:hideMark/>
          </w:tcPr>
          <w:p w:rsidR="0033622D" w:rsidRPr="00393474" w:rsidRDefault="0033622D" w:rsidP="00AE040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1.6</w:t>
            </w:r>
          </w:p>
        </w:tc>
        <w:tc>
          <w:tcPr>
            <w:tcW w:w="1246" w:type="dxa"/>
            <w:noWrap/>
            <w:hideMark/>
          </w:tcPr>
          <w:p w:rsidR="0033622D" w:rsidRPr="00393474" w:rsidRDefault="0033622D" w:rsidP="00AE040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129</w:t>
            </w:r>
          </w:p>
        </w:tc>
      </w:tr>
      <w:tr w:rsidR="0033622D" w:rsidRPr="0033622D" w:rsidTr="0033622D">
        <w:trPr>
          <w:trHeight w:val="255"/>
        </w:trPr>
        <w:tc>
          <w:tcPr>
            <w:tcW w:w="1008" w:type="dxa"/>
            <w:noWrap/>
            <w:hideMark/>
          </w:tcPr>
          <w:p w:rsidR="0033622D" w:rsidRPr="00393474" w:rsidRDefault="0033622D" w:rsidP="00AE040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338" w:type="dxa"/>
            <w:noWrap/>
            <w:hideMark/>
          </w:tcPr>
          <w:p w:rsidR="0033622D" w:rsidRPr="00393474" w:rsidRDefault="0033622D" w:rsidP="00AE0408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Gundegas</w:t>
            </w:r>
          </w:p>
        </w:tc>
        <w:tc>
          <w:tcPr>
            <w:tcW w:w="2223" w:type="dxa"/>
            <w:noWrap/>
            <w:hideMark/>
          </w:tcPr>
          <w:p w:rsidR="0033622D" w:rsidRPr="00393474" w:rsidRDefault="0033622D" w:rsidP="00AE040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64580030208</w:t>
            </w:r>
          </w:p>
        </w:tc>
        <w:tc>
          <w:tcPr>
            <w:tcW w:w="1350" w:type="dxa"/>
            <w:noWrap/>
            <w:hideMark/>
          </w:tcPr>
          <w:p w:rsidR="0033622D" w:rsidRPr="00393474" w:rsidRDefault="0033622D" w:rsidP="00AE040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4.1</w:t>
            </w:r>
          </w:p>
        </w:tc>
        <w:tc>
          <w:tcPr>
            <w:tcW w:w="1246" w:type="dxa"/>
            <w:noWrap/>
            <w:hideMark/>
          </w:tcPr>
          <w:p w:rsidR="0033622D" w:rsidRPr="00393474" w:rsidRDefault="0033622D" w:rsidP="00AE040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2533</w:t>
            </w:r>
          </w:p>
        </w:tc>
      </w:tr>
      <w:tr w:rsidR="0033622D" w:rsidRPr="0033622D" w:rsidTr="0033622D">
        <w:trPr>
          <w:trHeight w:val="255"/>
        </w:trPr>
        <w:tc>
          <w:tcPr>
            <w:tcW w:w="1008" w:type="dxa"/>
            <w:noWrap/>
            <w:hideMark/>
          </w:tcPr>
          <w:p w:rsidR="0033622D" w:rsidRPr="00393474" w:rsidRDefault="0033622D" w:rsidP="00AE040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338" w:type="dxa"/>
            <w:noWrap/>
            <w:hideMark/>
          </w:tcPr>
          <w:p w:rsidR="0033622D" w:rsidRPr="00393474" w:rsidRDefault="0033622D" w:rsidP="00AE0408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Jaunie </w:t>
            </w:r>
            <w:proofErr w:type="spellStart"/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Runti</w:t>
            </w:r>
            <w:proofErr w:type="spellEnd"/>
          </w:p>
        </w:tc>
        <w:tc>
          <w:tcPr>
            <w:tcW w:w="2223" w:type="dxa"/>
            <w:noWrap/>
            <w:hideMark/>
          </w:tcPr>
          <w:p w:rsidR="0033622D" w:rsidRPr="00393474" w:rsidRDefault="0033622D" w:rsidP="00AE040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64460030153</w:t>
            </w:r>
          </w:p>
        </w:tc>
        <w:tc>
          <w:tcPr>
            <w:tcW w:w="1350" w:type="dxa"/>
            <w:noWrap/>
            <w:hideMark/>
          </w:tcPr>
          <w:p w:rsidR="0033622D" w:rsidRPr="00393474" w:rsidRDefault="0033622D" w:rsidP="00AE040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1.84</w:t>
            </w:r>
          </w:p>
        </w:tc>
        <w:tc>
          <w:tcPr>
            <w:tcW w:w="1246" w:type="dxa"/>
            <w:noWrap/>
            <w:hideMark/>
          </w:tcPr>
          <w:p w:rsidR="0033622D" w:rsidRPr="00393474" w:rsidRDefault="0033622D" w:rsidP="00AE040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367</w:t>
            </w:r>
          </w:p>
        </w:tc>
      </w:tr>
      <w:tr w:rsidR="0033622D" w:rsidRPr="0033622D" w:rsidTr="0033622D">
        <w:trPr>
          <w:trHeight w:val="255"/>
        </w:trPr>
        <w:tc>
          <w:tcPr>
            <w:tcW w:w="1008" w:type="dxa"/>
            <w:noWrap/>
            <w:hideMark/>
          </w:tcPr>
          <w:p w:rsidR="0033622D" w:rsidRPr="00393474" w:rsidRDefault="0033622D" w:rsidP="00AE040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338" w:type="dxa"/>
            <w:noWrap/>
            <w:hideMark/>
          </w:tcPr>
          <w:p w:rsidR="0033622D" w:rsidRPr="00393474" w:rsidRDefault="0033622D" w:rsidP="00AE0408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Krotes Ozoli</w:t>
            </w:r>
          </w:p>
        </w:tc>
        <w:tc>
          <w:tcPr>
            <w:tcW w:w="2223" w:type="dxa"/>
            <w:noWrap/>
            <w:hideMark/>
          </w:tcPr>
          <w:p w:rsidR="0033622D" w:rsidRPr="00393474" w:rsidRDefault="0033622D" w:rsidP="00AE040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64460010425</w:t>
            </w:r>
          </w:p>
        </w:tc>
        <w:tc>
          <w:tcPr>
            <w:tcW w:w="1350" w:type="dxa"/>
            <w:noWrap/>
            <w:hideMark/>
          </w:tcPr>
          <w:p w:rsidR="0033622D" w:rsidRPr="00393474" w:rsidRDefault="0033622D" w:rsidP="00AE040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11.4</w:t>
            </w:r>
          </w:p>
        </w:tc>
        <w:tc>
          <w:tcPr>
            <w:tcW w:w="1246" w:type="dxa"/>
            <w:noWrap/>
            <w:hideMark/>
          </w:tcPr>
          <w:p w:rsidR="0033622D" w:rsidRPr="00393474" w:rsidRDefault="0033622D" w:rsidP="00AE040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5577</w:t>
            </w:r>
          </w:p>
        </w:tc>
      </w:tr>
      <w:tr w:rsidR="0033622D" w:rsidRPr="0033622D" w:rsidTr="0033622D">
        <w:trPr>
          <w:trHeight w:val="255"/>
        </w:trPr>
        <w:tc>
          <w:tcPr>
            <w:tcW w:w="1008" w:type="dxa"/>
            <w:noWrap/>
            <w:hideMark/>
          </w:tcPr>
          <w:p w:rsidR="0033622D" w:rsidRPr="00393474" w:rsidRDefault="0033622D" w:rsidP="00AE040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338" w:type="dxa"/>
            <w:noWrap/>
            <w:hideMark/>
          </w:tcPr>
          <w:p w:rsidR="0033622D" w:rsidRPr="00393474" w:rsidRDefault="0033622D" w:rsidP="00AE0408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Grotes</w:t>
            </w:r>
            <w:proofErr w:type="spellEnd"/>
          </w:p>
        </w:tc>
        <w:tc>
          <w:tcPr>
            <w:tcW w:w="2223" w:type="dxa"/>
            <w:noWrap/>
            <w:hideMark/>
          </w:tcPr>
          <w:p w:rsidR="0033622D" w:rsidRPr="00393474" w:rsidRDefault="0033622D" w:rsidP="00AE040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64820090227</w:t>
            </w:r>
          </w:p>
        </w:tc>
        <w:tc>
          <w:tcPr>
            <w:tcW w:w="1350" w:type="dxa"/>
            <w:noWrap/>
            <w:hideMark/>
          </w:tcPr>
          <w:p w:rsidR="0033622D" w:rsidRPr="00393474" w:rsidRDefault="0033622D" w:rsidP="00AE040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46" w:type="dxa"/>
            <w:noWrap/>
            <w:hideMark/>
          </w:tcPr>
          <w:p w:rsidR="0033622D" w:rsidRPr="00393474" w:rsidRDefault="0033622D" w:rsidP="00AE040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1024</w:t>
            </w:r>
          </w:p>
        </w:tc>
      </w:tr>
      <w:tr w:rsidR="0033622D" w:rsidRPr="0033622D" w:rsidTr="0033622D">
        <w:trPr>
          <w:trHeight w:val="255"/>
        </w:trPr>
        <w:tc>
          <w:tcPr>
            <w:tcW w:w="1008" w:type="dxa"/>
            <w:noWrap/>
            <w:hideMark/>
          </w:tcPr>
          <w:p w:rsidR="0033622D" w:rsidRPr="00393474" w:rsidRDefault="0033622D" w:rsidP="00AE040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338" w:type="dxa"/>
            <w:noWrap/>
            <w:hideMark/>
          </w:tcPr>
          <w:p w:rsidR="0033622D" w:rsidRPr="00393474" w:rsidRDefault="0033622D" w:rsidP="00AE040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3622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223" w:type="dxa"/>
            <w:noWrap/>
            <w:hideMark/>
          </w:tcPr>
          <w:p w:rsidR="0033622D" w:rsidRPr="00393474" w:rsidRDefault="0033622D" w:rsidP="00AE040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350" w:type="dxa"/>
            <w:noWrap/>
            <w:hideMark/>
          </w:tcPr>
          <w:p w:rsidR="0033622D" w:rsidRPr="00393474" w:rsidRDefault="0033622D" w:rsidP="00AE040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32.14</w:t>
            </w:r>
          </w:p>
        </w:tc>
        <w:tc>
          <w:tcPr>
            <w:tcW w:w="1246" w:type="dxa"/>
            <w:noWrap/>
            <w:hideMark/>
          </w:tcPr>
          <w:p w:rsidR="0033622D" w:rsidRPr="00393474" w:rsidRDefault="0033622D" w:rsidP="00AE040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9637</w:t>
            </w:r>
          </w:p>
        </w:tc>
      </w:tr>
    </w:tbl>
    <w:p w:rsidR="0033622D" w:rsidRPr="0033622D" w:rsidRDefault="0033622D" w:rsidP="0033622D">
      <w:pPr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3622D" w:rsidRPr="0033622D" w:rsidRDefault="0033622D" w:rsidP="0033622D">
      <w:pPr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3622D" w:rsidRPr="0033622D" w:rsidRDefault="0033622D" w:rsidP="0033622D">
      <w:pPr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Piezīme:</w:t>
      </w:r>
    </w:p>
    <w:p w:rsidR="0033622D" w:rsidRPr="0033622D" w:rsidRDefault="0033622D" w:rsidP="0033622D">
      <w:pPr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  <w:r w:rsidRPr="0033622D">
        <w:rPr>
          <w:rFonts w:ascii="Times New Roman" w:eastAsia="Times New Roman" w:hAnsi="Times New Roman"/>
          <w:sz w:val="24"/>
          <w:szCs w:val="24"/>
          <w:lang w:eastAsia="lv-LV"/>
        </w:rPr>
        <w:t xml:space="preserve">No jauna notika </w:t>
      </w:r>
      <w:r w:rsidRPr="00393474">
        <w:rPr>
          <w:rFonts w:ascii="Times New Roman" w:eastAsia="Times New Roman" w:hAnsi="Times New Roman"/>
          <w:sz w:val="24"/>
          <w:szCs w:val="24"/>
          <w:lang w:eastAsia="lv-LV"/>
        </w:rPr>
        <w:t>zemes mērniecība un plānā</w:t>
      </w:r>
      <w:r w:rsidRPr="0033622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393474">
        <w:rPr>
          <w:rFonts w:ascii="Times New Roman" w:eastAsia="Times New Roman" w:hAnsi="Times New Roman"/>
          <w:sz w:val="24"/>
          <w:szCs w:val="24"/>
          <w:lang w:eastAsia="lv-LV"/>
        </w:rPr>
        <w:t>uzrād</w:t>
      </w:r>
      <w:r w:rsidRPr="0033622D">
        <w:rPr>
          <w:rFonts w:ascii="Times New Roman" w:eastAsia="Times New Roman" w:hAnsi="Times New Roman"/>
          <w:sz w:val="24"/>
          <w:szCs w:val="24"/>
          <w:lang w:eastAsia="lv-LV"/>
        </w:rPr>
        <w:t>īta</w:t>
      </w:r>
      <w:r w:rsidRPr="00393474">
        <w:rPr>
          <w:rFonts w:ascii="Times New Roman" w:eastAsia="Times New Roman" w:hAnsi="Times New Roman"/>
          <w:sz w:val="24"/>
          <w:szCs w:val="24"/>
          <w:lang w:eastAsia="lv-LV"/>
        </w:rPr>
        <w:t>s mežaudzes</w:t>
      </w:r>
      <w:r w:rsidRPr="0033622D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393474">
        <w:rPr>
          <w:rFonts w:ascii="Times New Roman" w:eastAsia="Times New Roman" w:hAnsi="Times New Roman"/>
          <w:sz w:val="24"/>
          <w:szCs w:val="24"/>
          <w:lang w:eastAsia="lv-LV"/>
        </w:rPr>
        <w:t xml:space="preserve">līdz ar to </w:t>
      </w:r>
      <w:r w:rsidRPr="0033622D">
        <w:rPr>
          <w:rFonts w:ascii="Times New Roman" w:eastAsia="Times New Roman" w:hAnsi="Times New Roman"/>
          <w:sz w:val="24"/>
          <w:szCs w:val="24"/>
          <w:lang w:eastAsia="lv-LV"/>
        </w:rPr>
        <w:t xml:space="preserve">tās ir </w:t>
      </w:r>
      <w:r w:rsidRPr="00393474">
        <w:rPr>
          <w:rFonts w:ascii="Times New Roman" w:eastAsia="Times New Roman" w:hAnsi="Times New Roman"/>
          <w:sz w:val="24"/>
          <w:szCs w:val="24"/>
          <w:lang w:eastAsia="lv-LV"/>
        </w:rPr>
        <w:t>Valsts Meža</w:t>
      </w:r>
      <w:r w:rsidRPr="0033622D">
        <w:rPr>
          <w:rFonts w:ascii="Times New Roman" w:eastAsia="Times New Roman" w:hAnsi="Times New Roman"/>
          <w:sz w:val="24"/>
          <w:szCs w:val="24"/>
          <w:lang w:eastAsia="lv-LV"/>
        </w:rPr>
        <w:t xml:space="preserve"> dienesta</w:t>
      </w:r>
      <w:r w:rsidRPr="00393474">
        <w:rPr>
          <w:rFonts w:ascii="Times New Roman" w:eastAsia="Times New Roman" w:hAnsi="Times New Roman"/>
          <w:sz w:val="24"/>
          <w:szCs w:val="24"/>
          <w:lang w:eastAsia="lv-LV"/>
        </w:rPr>
        <w:t xml:space="preserve"> uzskaitē un mums arī jāuzrāda bilancē</w:t>
      </w:r>
      <w:r w:rsidRPr="0033622D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EC61BB" w:rsidRDefault="00EC61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11EDC" w:rsidRPr="00711EDC" w:rsidRDefault="00711EDC" w:rsidP="00711E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1EDC">
        <w:rPr>
          <w:rFonts w:ascii="Times New Roman" w:hAnsi="Times New Roman"/>
          <w:sz w:val="24"/>
          <w:szCs w:val="24"/>
        </w:rPr>
        <w:lastRenderedPageBreak/>
        <w:t>2.p</w:t>
      </w:r>
      <w:r w:rsidRPr="00711EDC">
        <w:rPr>
          <w:rFonts w:ascii="Times New Roman" w:hAnsi="Times New Roman"/>
          <w:sz w:val="24"/>
          <w:szCs w:val="24"/>
        </w:rPr>
        <w:t>ielikums</w:t>
      </w:r>
    </w:p>
    <w:p w:rsidR="00711EDC" w:rsidRPr="00711EDC" w:rsidRDefault="00711EDC" w:rsidP="00711E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1EDC">
        <w:rPr>
          <w:rFonts w:ascii="Times New Roman" w:hAnsi="Times New Roman"/>
          <w:sz w:val="24"/>
          <w:szCs w:val="24"/>
        </w:rPr>
        <w:t>Priekules novada pašvaldības domes</w:t>
      </w:r>
    </w:p>
    <w:p w:rsidR="00711EDC" w:rsidRPr="00711EDC" w:rsidRDefault="00711EDC" w:rsidP="00711E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1EDC">
        <w:rPr>
          <w:rFonts w:ascii="Times New Roman" w:hAnsi="Times New Roman"/>
          <w:sz w:val="24"/>
          <w:szCs w:val="24"/>
        </w:rPr>
        <w:t>31.03.2016.lēmumam (prot.Nr.5,49</w:t>
      </w:r>
      <w:r w:rsidRPr="00711EDC">
        <w:rPr>
          <w:rFonts w:ascii="Times New Roman" w:hAnsi="Times New Roman"/>
          <w:sz w:val="24"/>
          <w:szCs w:val="24"/>
        </w:rPr>
        <w:t>.)</w:t>
      </w:r>
    </w:p>
    <w:p w:rsidR="00EC61BB" w:rsidRPr="00EC61BB" w:rsidRDefault="00EC61BB" w:rsidP="00EC61B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C61BB" w:rsidRDefault="00EC61BB" w:rsidP="00EC61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61BB">
        <w:rPr>
          <w:rFonts w:ascii="Times New Roman" w:hAnsi="Times New Roman"/>
          <w:b/>
          <w:sz w:val="24"/>
          <w:szCs w:val="24"/>
        </w:rPr>
        <w:t>Nedzīvojamo ēku saraksts</w:t>
      </w:r>
      <w:bookmarkStart w:id="0" w:name="_GoBack"/>
      <w:bookmarkEnd w:id="0"/>
    </w:p>
    <w:p w:rsidR="00EC61BB" w:rsidRDefault="00EC61BB" w:rsidP="00EC61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61BB" w:rsidRDefault="00EC61BB" w:rsidP="00EC61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332" w:type="dxa"/>
        <w:tblInd w:w="93" w:type="dxa"/>
        <w:tblLook w:val="04A0" w:firstRow="1" w:lastRow="0" w:firstColumn="1" w:lastColumn="0" w:noHBand="0" w:noVBand="1"/>
      </w:tblPr>
      <w:tblGrid>
        <w:gridCol w:w="943"/>
        <w:gridCol w:w="2663"/>
        <w:gridCol w:w="2175"/>
        <w:gridCol w:w="1275"/>
        <w:gridCol w:w="1276"/>
      </w:tblGrid>
      <w:tr w:rsidR="00EC61BB" w:rsidRPr="00393474" w:rsidTr="00EC61BB">
        <w:trPr>
          <w:trHeight w:val="25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61BB" w:rsidRPr="00393474" w:rsidRDefault="00EC61BB" w:rsidP="00AE04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39347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N</w:t>
            </w:r>
            <w:r w:rsidRPr="00EC61BB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r</w:t>
            </w:r>
            <w:r w:rsidRPr="0039347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.p.k</w:t>
            </w:r>
            <w:proofErr w:type="spellEnd"/>
            <w:r w:rsidRPr="0039347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61BB" w:rsidRPr="00393474" w:rsidRDefault="00EC61BB" w:rsidP="00AE04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C61BB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Ī</w:t>
            </w:r>
            <w:r w:rsidRPr="0039347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pašuma nosaukums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61BB" w:rsidRPr="00393474" w:rsidRDefault="00EC61BB" w:rsidP="00AE04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C61BB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K</w:t>
            </w:r>
            <w:r w:rsidRPr="0039347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adastra Nr.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1BB" w:rsidRPr="00EC61BB" w:rsidRDefault="00EC61BB" w:rsidP="00AE04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EC61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</w:t>
            </w:r>
            <w:r w:rsidRPr="00393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latība</w:t>
            </w:r>
          </w:p>
          <w:p w:rsidR="00EC61BB" w:rsidRPr="00393474" w:rsidRDefault="00EC61BB" w:rsidP="00AE04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EC61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1BB" w:rsidRPr="00393474" w:rsidRDefault="00EC61BB" w:rsidP="00AE04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EC61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</w:t>
            </w:r>
            <w:r w:rsidRPr="00393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ērtība</w:t>
            </w:r>
            <w:r w:rsidRPr="00EC61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EUR</w:t>
            </w:r>
          </w:p>
        </w:tc>
      </w:tr>
      <w:tr w:rsidR="00EC61BB" w:rsidRPr="00393474" w:rsidTr="00EC61BB">
        <w:trPr>
          <w:trHeight w:val="25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BB" w:rsidRPr="00393474" w:rsidRDefault="00EC61BB" w:rsidP="00AE04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BB" w:rsidRPr="00393474" w:rsidRDefault="00EC61BB" w:rsidP="00AE04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Kūts''Auderi'',Priekules</w:t>
            </w:r>
            <w:proofErr w:type="spellEnd"/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pagasts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BB" w:rsidRPr="00393474" w:rsidRDefault="00EC61BB" w:rsidP="00AE04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64820040086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BB" w:rsidRPr="00393474" w:rsidRDefault="00EC61BB" w:rsidP="00AE04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BB" w:rsidRPr="00393474" w:rsidRDefault="00EC61BB" w:rsidP="00AE04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700</w:t>
            </w:r>
          </w:p>
        </w:tc>
      </w:tr>
      <w:tr w:rsidR="00EC61BB" w:rsidRPr="00393474" w:rsidTr="00EC61BB">
        <w:trPr>
          <w:trHeight w:val="25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BB" w:rsidRPr="00393474" w:rsidRDefault="00EC61BB" w:rsidP="00AE04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BB" w:rsidRPr="00393474" w:rsidRDefault="00EC61BB" w:rsidP="00AE04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Šķūnis''Auderi'',Priekules</w:t>
            </w:r>
            <w:proofErr w:type="spellEnd"/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pagats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BB" w:rsidRPr="00393474" w:rsidRDefault="00EC61BB" w:rsidP="00AE04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64820040086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BB" w:rsidRPr="00393474" w:rsidRDefault="00EC61BB" w:rsidP="00AE04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BB" w:rsidRPr="00393474" w:rsidRDefault="00EC61BB" w:rsidP="00AE04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541</w:t>
            </w:r>
          </w:p>
        </w:tc>
      </w:tr>
      <w:tr w:rsidR="00EC61BB" w:rsidRPr="00393474" w:rsidTr="00EC61BB">
        <w:trPr>
          <w:trHeight w:val="25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BB" w:rsidRPr="00393474" w:rsidRDefault="00EC61BB" w:rsidP="00AE04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BB" w:rsidRPr="00393474" w:rsidRDefault="00EC61BB" w:rsidP="00AE04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 </w:t>
            </w:r>
            <w:r w:rsidRPr="00EC61BB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BB" w:rsidRPr="00393474" w:rsidRDefault="00EC61BB" w:rsidP="00AE04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BB" w:rsidRPr="00393474" w:rsidRDefault="00EC61BB" w:rsidP="00AE04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452.3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BB" w:rsidRPr="00393474" w:rsidRDefault="00EC61BB" w:rsidP="00AE04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3934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1241</w:t>
            </w:r>
          </w:p>
        </w:tc>
      </w:tr>
    </w:tbl>
    <w:p w:rsidR="00EC61BB" w:rsidRDefault="00EC61BB" w:rsidP="00EC61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61BB" w:rsidRDefault="00EC61BB" w:rsidP="00EC61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61BB" w:rsidRPr="00EC61BB" w:rsidRDefault="00EC61BB" w:rsidP="00EC61BB">
      <w:pPr>
        <w:spacing w:after="0"/>
        <w:rPr>
          <w:rFonts w:ascii="Times New Roman" w:hAnsi="Times New Roman"/>
          <w:sz w:val="24"/>
          <w:szCs w:val="24"/>
        </w:rPr>
      </w:pPr>
      <w:r w:rsidRPr="00EC61BB">
        <w:rPr>
          <w:rFonts w:ascii="Times New Roman" w:hAnsi="Times New Roman"/>
          <w:sz w:val="24"/>
          <w:szCs w:val="24"/>
        </w:rPr>
        <w:t>Piezīme:</w:t>
      </w:r>
    </w:p>
    <w:p w:rsidR="00EC61BB" w:rsidRPr="00EC61BB" w:rsidRDefault="00EC61BB" w:rsidP="00EC61BB">
      <w:pPr>
        <w:spacing w:after="0"/>
        <w:rPr>
          <w:rFonts w:ascii="Times New Roman" w:hAnsi="Times New Roman"/>
          <w:sz w:val="24"/>
          <w:szCs w:val="24"/>
        </w:rPr>
      </w:pPr>
      <w:r w:rsidRPr="00EC61BB">
        <w:rPr>
          <w:rFonts w:ascii="Times New Roman" w:hAnsi="Times New Roman"/>
          <w:sz w:val="24"/>
          <w:szCs w:val="24"/>
        </w:rPr>
        <w:t>Nav noskaidrota piederība.</w:t>
      </w:r>
    </w:p>
    <w:sectPr w:rsidR="00EC61BB" w:rsidRPr="00EC61BB" w:rsidSect="00711EDC">
      <w:pgSz w:w="11906" w:h="16838"/>
      <w:pgMar w:top="1135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4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1F0266"/>
    <w:multiLevelType w:val="multilevel"/>
    <w:tmpl w:val="FF62F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 w15:restartNumberingAfterBreak="0">
    <w:nsid w:val="22ED05AB"/>
    <w:multiLevelType w:val="hybridMultilevel"/>
    <w:tmpl w:val="290E78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952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D4"/>
    <w:rsid w:val="000542F1"/>
    <w:rsid w:val="0006261E"/>
    <w:rsid w:val="000A1C1C"/>
    <w:rsid w:val="000E6379"/>
    <w:rsid w:val="00187172"/>
    <w:rsid w:val="002067CE"/>
    <w:rsid w:val="002B5818"/>
    <w:rsid w:val="002F1E26"/>
    <w:rsid w:val="0033622D"/>
    <w:rsid w:val="0039043E"/>
    <w:rsid w:val="00485061"/>
    <w:rsid w:val="005E0177"/>
    <w:rsid w:val="006828AB"/>
    <w:rsid w:val="00696AEA"/>
    <w:rsid w:val="006F6378"/>
    <w:rsid w:val="00711EDC"/>
    <w:rsid w:val="007F0EA7"/>
    <w:rsid w:val="00AE70DF"/>
    <w:rsid w:val="00D17653"/>
    <w:rsid w:val="00EC61BB"/>
    <w:rsid w:val="00F46AD4"/>
    <w:rsid w:val="00F63766"/>
    <w:rsid w:val="00FA00CA"/>
    <w:rsid w:val="00FA3387"/>
    <w:rsid w:val="00FA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BAD40-4A52-4F98-9F53-CC07ECD2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46AD4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FA5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F46A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irsraksts1Rakstz">
    <w:name w:val="Virsraksts 1 Rakstz."/>
    <w:basedOn w:val="Noklusjumarindkopasfonts"/>
    <w:link w:val="Virsraksts1"/>
    <w:rsid w:val="00FA5434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A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A5434"/>
    <w:rPr>
      <w:rFonts w:ascii="Tahoma" w:eastAsia="Calibri" w:hAnsi="Tahoma" w:cs="Tahoma"/>
      <w:sz w:val="16"/>
      <w:szCs w:val="16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2B581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2B5818"/>
    <w:rPr>
      <w:rFonts w:ascii="Calibri" w:hAnsi="Calibri"/>
      <w:szCs w:val="21"/>
    </w:rPr>
  </w:style>
  <w:style w:type="paragraph" w:styleId="Sarakstarindkopa">
    <w:name w:val="List Paragraph"/>
    <w:basedOn w:val="Parasts"/>
    <w:uiPriority w:val="34"/>
    <w:qFormat/>
    <w:rsid w:val="002B581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Reatabula">
    <w:name w:val="Table Grid"/>
    <w:basedOn w:val="Parastatabula"/>
    <w:uiPriority w:val="59"/>
    <w:rsid w:val="0033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1815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8</cp:revision>
  <cp:lastPrinted>2014-03-11T11:37:00Z</cp:lastPrinted>
  <dcterms:created xsi:type="dcterms:W3CDTF">2016-03-30T07:04:00Z</dcterms:created>
  <dcterms:modified xsi:type="dcterms:W3CDTF">2016-04-05T08:58:00Z</dcterms:modified>
</cp:coreProperties>
</file>