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F6B2" w14:textId="77777777" w:rsidR="00D61AB6" w:rsidRDefault="00D61AB6" w:rsidP="007F56B7">
      <w:pPr>
        <w:ind w:left="360"/>
        <w:jc w:val="both"/>
        <w:rPr>
          <w:rFonts w:ascii="Times New Roman" w:hAnsi="Times New Roman" w:cs="Times New Roman"/>
          <w:sz w:val="24"/>
          <w:szCs w:val="24"/>
        </w:rPr>
      </w:pPr>
      <w:bookmarkStart w:id="0" w:name="_GoBack"/>
      <w:bookmarkEnd w:id="0"/>
    </w:p>
    <w:p w14:paraId="5D96B498" w14:textId="77777777" w:rsidR="00052751" w:rsidRPr="00A83992" w:rsidRDefault="00052751" w:rsidP="00052751">
      <w:pPr>
        <w:spacing w:after="0"/>
        <w:jc w:val="right"/>
        <w:rPr>
          <w:rFonts w:ascii="Times New Roman" w:hAnsi="Times New Roman" w:cs="Times New Roman"/>
          <w:sz w:val="20"/>
          <w:szCs w:val="20"/>
        </w:rPr>
      </w:pPr>
      <w:bookmarkStart w:id="1" w:name="_Hlk511741357"/>
      <w:r w:rsidRPr="00A83992">
        <w:rPr>
          <w:rFonts w:ascii="Times New Roman" w:hAnsi="Times New Roman" w:cs="Times New Roman"/>
          <w:sz w:val="20"/>
          <w:szCs w:val="20"/>
        </w:rPr>
        <w:t xml:space="preserve">Pielikums </w:t>
      </w:r>
    </w:p>
    <w:p w14:paraId="799B0EA5" w14:textId="77777777" w:rsidR="00052751" w:rsidRPr="00A83992" w:rsidRDefault="00052751" w:rsidP="00052751">
      <w:pPr>
        <w:spacing w:after="0"/>
        <w:jc w:val="right"/>
        <w:rPr>
          <w:rFonts w:ascii="Times New Roman" w:hAnsi="Times New Roman" w:cs="Times New Roman"/>
          <w:sz w:val="20"/>
          <w:szCs w:val="20"/>
        </w:rPr>
      </w:pPr>
      <w:r w:rsidRPr="00A83992">
        <w:rPr>
          <w:rFonts w:ascii="Times New Roman" w:hAnsi="Times New Roman" w:cs="Times New Roman"/>
          <w:sz w:val="20"/>
          <w:szCs w:val="20"/>
        </w:rPr>
        <w:t xml:space="preserve">Priekules novada pašvaldības domes  </w:t>
      </w:r>
    </w:p>
    <w:p w14:paraId="4C8DD191" w14:textId="77777777" w:rsidR="00052751" w:rsidRPr="00A83992" w:rsidRDefault="00052751" w:rsidP="00052751">
      <w:pPr>
        <w:spacing w:after="0"/>
        <w:jc w:val="right"/>
        <w:rPr>
          <w:rFonts w:ascii="Times New Roman" w:hAnsi="Times New Roman" w:cs="Times New Roman"/>
          <w:sz w:val="20"/>
          <w:szCs w:val="20"/>
        </w:rPr>
      </w:pPr>
      <w:r w:rsidRPr="00A83992">
        <w:rPr>
          <w:rFonts w:ascii="Times New Roman" w:hAnsi="Times New Roman" w:cs="Times New Roman"/>
          <w:sz w:val="20"/>
          <w:szCs w:val="20"/>
        </w:rPr>
        <w:t xml:space="preserve">27.08.2020. lēmumam Nr. </w:t>
      </w:r>
      <w:r>
        <w:rPr>
          <w:rFonts w:ascii="Times New Roman" w:hAnsi="Times New Roman" w:cs="Times New Roman"/>
          <w:sz w:val="20"/>
          <w:szCs w:val="20"/>
        </w:rPr>
        <w:t>587</w:t>
      </w:r>
      <w:r w:rsidRPr="00A83992">
        <w:rPr>
          <w:rFonts w:ascii="Times New Roman" w:hAnsi="Times New Roman" w:cs="Times New Roman"/>
          <w:sz w:val="20"/>
          <w:szCs w:val="20"/>
        </w:rPr>
        <w:t xml:space="preserve"> (prot.11, </w:t>
      </w:r>
      <w:r>
        <w:rPr>
          <w:rFonts w:ascii="Times New Roman" w:hAnsi="Times New Roman" w:cs="Times New Roman"/>
          <w:sz w:val="20"/>
          <w:szCs w:val="20"/>
        </w:rPr>
        <w:t>76</w:t>
      </w:r>
      <w:r w:rsidRPr="00A83992">
        <w:rPr>
          <w:rFonts w:ascii="Times New Roman" w:hAnsi="Times New Roman" w:cs="Times New Roman"/>
          <w:sz w:val="20"/>
          <w:szCs w:val="20"/>
        </w:rPr>
        <w:t>. punkts)</w:t>
      </w:r>
    </w:p>
    <w:bookmarkEnd w:id="1"/>
    <w:p w14:paraId="4FADC9DC" w14:textId="77777777" w:rsidR="00D61AB6" w:rsidRPr="007F56B7" w:rsidRDefault="00D61AB6" w:rsidP="00D61AB6">
      <w:pPr>
        <w:jc w:val="both"/>
        <w:rPr>
          <w:rFonts w:ascii="Times New Roman" w:hAnsi="Times New Roman" w:cs="Times New Roman"/>
          <w:sz w:val="24"/>
          <w:szCs w:val="24"/>
        </w:rPr>
      </w:pPr>
    </w:p>
    <w:p w14:paraId="5925EEA5" w14:textId="77777777" w:rsidR="00D61AB6" w:rsidRPr="00E16959" w:rsidRDefault="00D61AB6" w:rsidP="00D61AB6">
      <w:pPr>
        <w:jc w:val="center"/>
        <w:rPr>
          <w:rFonts w:ascii="Times New Roman" w:hAnsi="Times New Roman" w:cs="Times New Roman"/>
          <w:sz w:val="24"/>
          <w:szCs w:val="24"/>
        </w:rPr>
      </w:pPr>
      <w:r w:rsidRPr="00E16959">
        <w:rPr>
          <w:rFonts w:ascii="Times New Roman" w:hAnsi="Times New Roman" w:cs="Times New Roman"/>
          <w:sz w:val="24"/>
          <w:szCs w:val="24"/>
        </w:rPr>
        <w:t>LĪGUMS</w:t>
      </w:r>
    </w:p>
    <w:p w14:paraId="1F41074F" w14:textId="77777777" w:rsidR="00D61AB6" w:rsidRPr="00E16959" w:rsidRDefault="00D61AB6" w:rsidP="00D61AB6">
      <w:pPr>
        <w:jc w:val="center"/>
        <w:rPr>
          <w:rFonts w:ascii="Times New Roman" w:hAnsi="Times New Roman" w:cs="Times New Roman"/>
          <w:sz w:val="24"/>
          <w:szCs w:val="24"/>
        </w:rPr>
      </w:pPr>
      <w:r w:rsidRPr="00E16959">
        <w:rPr>
          <w:rFonts w:ascii="Times New Roman" w:hAnsi="Times New Roman" w:cs="Times New Roman"/>
          <w:sz w:val="24"/>
          <w:szCs w:val="24"/>
        </w:rPr>
        <w:t xml:space="preserve">Par </w:t>
      </w:r>
      <w:r>
        <w:rPr>
          <w:rFonts w:ascii="Times New Roman" w:hAnsi="Times New Roman" w:cs="Times New Roman"/>
          <w:sz w:val="24"/>
          <w:szCs w:val="24"/>
        </w:rPr>
        <w:t>siltum</w:t>
      </w:r>
      <w:r w:rsidRPr="00E16959">
        <w:rPr>
          <w:rFonts w:ascii="Times New Roman" w:hAnsi="Times New Roman" w:cs="Times New Roman"/>
          <w:sz w:val="24"/>
          <w:szCs w:val="24"/>
        </w:rPr>
        <w:t>enerģijas piegādi</w:t>
      </w:r>
    </w:p>
    <w:p w14:paraId="1CC23399" w14:textId="77777777" w:rsidR="00D61AB6" w:rsidRDefault="00D61AB6" w:rsidP="00D61AB6">
      <w:pPr>
        <w:rPr>
          <w:rFonts w:ascii="Times New Roman" w:hAnsi="Times New Roman" w:cs="Times New Roman"/>
          <w:sz w:val="24"/>
          <w:szCs w:val="24"/>
        </w:rPr>
      </w:pPr>
      <w:r w:rsidRPr="00E16959">
        <w:rPr>
          <w:rFonts w:ascii="Times New Roman" w:hAnsi="Times New Roman" w:cs="Times New Roman"/>
          <w:sz w:val="24"/>
          <w:szCs w:val="24"/>
        </w:rPr>
        <w:t>Priekulē</w:t>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Pr>
          <w:rFonts w:ascii="Times New Roman" w:hAnsi="Times New Roman" w:cs="Times New Roman"/>
          <w:sz w:val="24"/>
          <w:szCs w:val="24"/>
        </w:rPr>
        <w:tab/>
      </w:r>
      <w:r w:rsidRPr="00E16959">
        <w:rPr>
          <w:rFonts w:ascii="Times New Roman" w:hAnsi="Times New Roman" w:cs="Times New Roman"/>
          <w:sz w:val="24"/>
          <w:szCs w:val="24"/>
        </w:rPr>
        <w:t>2020.gada ____.septembrī</w:t>
      </w:r>
    </w:p>
    <w:p w14:paraId="61423C83" w14:textId="77777777" w:rsidR="00D61AB6" w:rsidRDefault="00D61AB6" w:rsidP="00D61AB6">
      <w:pPr>
        <w:rPr>
          <w:rFonts w:ascii="Times New Roman" w:hAnsi="Times New Roman" w:cs="Times New Roman"/>
          <w:sz w:val="24"/>
          <w:szCs w:val="24"/>
        </w:rPr>
      </w:pPr>
    </w:p>
    <w:p w14:paraId="451855D1"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ab/>
        <w:t xml:space="preserve">Priekules novada pašvaldība, reģistrācijas numurs 90000031601, juridiskā adrese Saules iela 1, Priekule, Priekules novads, turpmāk tekstā – </w:t>
      </w:r>
      <w:r w:rsidRPr="0062184C">
        <w:rPr>
          <w:rFonts w:ascii="Times New Roman" w:hAnsi="Times New Roman" w:cs="Times New Roman"/>
          <w:b/>
          <w:bCs/>
          <w:sz w:val="24"/>
          <w:szCs w:val="24"/>
        </w:rPr>
        <w:t>Pasūtītājs</w:t>
      </w:r>
      <w:r>
        <w:rPr>
          <w:rFonts w:ascii="Times New Roman" w:hAnsi="Times New Roman" w:cs="Times New Roman"/>
          <w:sz w:val="24"/>
          <w:szCs w:val="24"/>
        </w:rPr>
        <w:t xml:space="preserve">, izpilddirektora Andra </w:t>
      </w:r>
      <w:proofErr w:type="spellStart"/>
      <w:r>
        <w:rPr>
          <w:rFonts w:ascii="Times New Roman" w:hAnsi="Times New Roman" w:cs="Times New Roman"/>
          <w:sz w:val="24"/>
          <w:szCs w:val="24"/>
        </w:rPr>
        <w:t>Razmas</w:t>
      </w:r>
      <w:proofErr w:type="spellEnd"/>
      <w:r>
        <w:rPr>
          <w:rFonts w:ascii="Times New Roman" w:hAnsi="Times New Roman" w:cs="Times New Roman"/>
          <w:sz w:val="24"/>
          <w:szCs w:val="24"/>
        </w:rPr>
        <w:t xml:space="preserve"> personā, kurš rīkojas uz Priekules novada pašvaldības domes 2019.gada 31.oktobra saistošo noteikumu Nr.7/19 “Priekules novada pašvaldības nolikums” pamata, no vienas puses,</w:t>
      </w:r>
    </w:p>
    <w:p w14:paraId="51A0FFCD"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ab/>
        <w:t xml:space="preserve">Sabiedrības ar ierobežotu atbildību “Priekules nami”, reģistrācijas numurs </w:t>
      </w:r>
      <w:r w:rsidRPr="004671A8">
        <w:rPr>
          <w:rFonts w:ascii="Times New Roman" w:hAnsi="Times New Roman" w:cs="Times New Roman"/>
          <w:color w:val="333333"/>
          <w:sz w:val="24"/>
          <w:szCs w:val="24"/>
          <w:shd w:val="clear" w:color="auto" w:fill="FFFFFF"/>
        </w:rPr>
        <w:t>42103020465</w:t>
      </w:r>
      <w:r>
        <w:rPr>
          <w:rFonts w:ascii="Times New Roman" w:hAnsi="Times New Roman" w:cs="Times New Roman"/>
          <w:sz w:val="24"/>
          <w:szCs w:val="24"/>
        </w:rPr>
        <w:t xml:space="preserve">, juridiskā  adrese Ķieģeļu iela 2a, Priekule, Priekules novads, kuru pārstāv tās valdes locekle Arta Brauna, kura rīkojas uz statūtu pamata, turpmāk tekstā -  </w:t>
      </w:r>
      <w:r w:rsidRPr="0062184C">
        <w:rPr>
          <w:rFonts w:ascii="Times New Roman" w:hAnsi="Times New Roman" w:cs="Times New Roman"/>
          <w:b/>
          <w:bCs/>
          <w:sz w:val="24"/>
          <w:szCs w:val="24"/>
        </w:rPr>
        <w:t>Lietotājs</w:t>
      </w:r>
      <w:r>
        <w:rPr>
          <w:rFonts w:ascii="Times New Roman" w:hAnsi="Times New Roman" w:cs="Times New Roman"/>
          <w:sz w:val="24"/>
          <w:szCs w:val="24"/>
        </w:rPr>
        <w:t>, no otras puses,</w:t>
      </w:r>
    </w:p>
    <w:p w14:paraId="28824340"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un</w:t>
      </w:r>
    </w:p>
    <w:p w14:paraId="285AB7AE"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 xml:space="preserve">Liepājas rajona Bunkas pagasta zemnieku saimniecība “Nodegi”, reģistrācijas numurs 42101007918, juridiskā adrese “Nodegi”, Bunkas pagasts, Priekules novads, tās īpašnieka Gata Ozola personā, turpmāk tekstā </w:t>
      </w:r>
      <w:r w:rsidRPr="0062184C">
        <w:rPr>
          <w:rFonts w:ascii="Times New Roman" w:hAnsi="Times New Roman" w:cs="Times New Roman"/>
          <w:b/>
          <w:bCs/>
          <w:sz w:val="24"/>
          <w:szCs w:val="24"/>
        </w:rPr>
        <w:t>Piegādātājs</w:t>
      </w:r>
      <w:r>
        <w:rPr>
          <w:rFonts w:ascii="Times New Roman" w:hAnsi="Times New Roman" w:cs="Times New Roman"/>
          <w:sz w:val="24"/>
          <w:szCs w:val="24"/>
        </w:rPr>
        <w:t xml:space="preserve">,  no trešās puses, </w:t>
      </w:r>
    </w:p>
    <w:p w14:paraId="3B45685A"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 xml:space="preserve">Visi kopā un katrs atsevišķi turpmāk šī līguma tekstā saukti par Pusēm, </w:t>
      </w:r>
    </w:p>
    <w:p w14:paraId="70C10BE0" w14:textId="77777777" w:rsidR="00D61AB6" w:rsidRDefault="00D61AB6" w:rsidP="00D61AB6">
      <w:pPr>
        <w:jc w:val="both"/>
        <w:rPr>
          <w:rFonts w:ascii="Times New Roman" w:hAnsi="Times New Roman" w:cs="Times New Roman"/>
          <w:sz w:val="24"/>
          <w:szCs w:val="24"/>
        </w:rPr>
      </w:pPr>
      <w:r>
        <w:rPr>
          <w:rFonts w:ascii="Times New Roman" w:hAnsi="Times New Roman" w:cs="Times New Roman"/>
          <w:sz w:val="24"/>
          <w:szCs w:val="24"/>
        </w:rPr>
        <w:t>Ņemot vērā Priekules novada pašvaldības domes 2020.gada 27. augusta lēmumu Nr. 578 “Par siltumapgādi Priekules pilsētā”, kurā Pasūtītājs uzdod Lietotājam veikt siltumenerģijas piegādes administrēšanu,  brīvi izsakot savu gribu un savstarpēji vienojoties, noslēdz šādu līgumu par siltumenerģijas piegādi:</w:t>
      </w:r>
    </w:p>
    <w:p w14:paraId="38F17FA5"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Līguma priekšmets</w:t>
      </w:r>
    </w:p>
    <w:p w14:paraId="23BAACBE" w14:textId="77777777" w:rsidR="00D61AB6" w:rsidRDefault="00D61AB6" w:rsidP="00D61AB6">
      <w:pPr>
        <w:pStyle w:val="Sarakstarindkopa"/>
        <w:jc w:val="both"/>
        <w:rPr>
          <w:rFonts w:ascii="Times New Roman" w:hAnsi="Times New Roman" w:cs="Times New Roman"/>
          <w:sz w:val="24"/>
          <w:szCs w:val="24"/>
        </w:rPr>
      </w:pPr>
    </w:p>
    <w:p w14:paraId="4B81B9A8"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Pasūtītājs uzdod </w:t>
      </w:r>
      <w:r w:rsidRPr="0062184C">
        <w:rPr>
          <w:rFonts w:ascii="Times New Roman" w:hAnsi="Times New Roman" w:cs="Times New Roman"/>
          <w:sz w:val="24"/>
          <w:szCs w:val="24"/>
        </w:rPr>
        <w:t xml:space="preserve"> </w:t>
      </w:r>
      <w:r>
        <w:rPr>
          <w:rFonts w:ascii="Times New Roman" w:hAnsi="Times New Roman" w:cs="Times New Roman"/>
          <w:sz w:val="24"/>
          <w:szCs w:val="24"/>
        </w:rPr>
        <w:t xml:space="preserve">Lietotājam šajā līgumā noteiktajā kārtībā un apjomā nopirkt Piegādātāja saražoto siltumenerģiju uzkarsēta ūdens veidā, turpmāk – siltumenerģija, tās ražošanas vietā Piegādātāja  koģenerācijas stacijā, kas atrodas “Nodegu skola”, Priekules pagasts, Priekules novads, kadastra apzīmējums </w:t>
      </w:r>
      <w:r w:rsidRPr="00331F6A">
        <w:rPr>
          <w:rFonts w:ascii="Times New Roman" w:hAnsi="Times New Roman" w:cs="Times New Roman"/>
          <w:sz w:val="24"/>
          <w:szCs w:val="24"/>
        </w:rPr>
        <w:t>6482 006 0187</w:t>
      </w:r>
      <w:r>
        <w:rPr>
          <w:rFonts w:ascii="Times New Roman" w:hAnsi="Times New Roman" w:cs="Times New Roman"/>
          <w:sz w:val="24"/>
          <w:szCs w:val="24"/>
        </w:rPr>
        <w:t xml:space="preserve">.   </w:t>
      </w:r>
    </w:p>
    <w:p w14:paraId="4ABC4A8E"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Lietotājs pērk Piegādātāja piegādāto siltumenerģiju  Priekules pilsētas centralizētās siltumapgādes sistēmas lietotāju -  fizisko un juridisko personu – nodrošināšanai ar siltumenerģiju apkures un karstā ūdens patēriņa vajadzībām (SIA “Priekules slimnīca” vajadzībām). Siltumenerģijas piegāde tiek nodrošināta šādās vietās:</w:t>
      </w:r>
    </w:p>
    <w:p w14:paraId="34851256" w14:textId="77777777" w:rsidR="00D61AB6" w:rsidRPr="00972942" w:rsidRDefault="00D61AB6" w:rsidP="00D61AB6">
      <w:pPr>
        <w:pStyle w:val="Sarakstarindkopa"/>
        <w:numPr>
          <w:ilvl w:val="2"/>
          <w:numId w:val="4"/>
        </w:numPr>
        <w:jc w:val="both"/>
        <w:rPr>
          <w:rFonts w:ascii="Times New Roman" w:hAnsi="Times New Roman" w:cs="Times New Roman"/>
          <w:sz w:val="24"/>
          <w:szCs w:val="24"/>
        </w:rPr>
      </w:pPr>
      <w:r w:rsidRPr="00972942">
        <w:rPr>
          <w:rFonts w:ascii="Times New Roman" w:hAnsi="Times New Roman" w:cs="Times New Roman"/>
          <w:sz w:val="24"/>
          <w:szCs w:val="24"/>
        </w:rPr>
        <w:t>Liepājas ielas mikrorajons, ieskaitot daudzdzīvokļu ēku Liepājas ielā 11B;</w:t>
      </w:r>
    </w:p>
    <w:p w14:paraId="701D4488" w14:textId="77777777" w:rsidR="00D61AB6" w:rsidRDefault="00D61AB6" w:rsidP="00D61AB6">
      <w:pPr>
        <w:pStyle w:val="Sarakstarindkopa"/>
        <w:numPr>
          <w:ilvl w:val="2"/>
          <w:numId w:val="4"/>
        </w:numPr>
        <w:jc w:val="both"/>
        <w:rPr>
          <w:rFonts w:ascii="Times New Roman" w:hAnsi="Times New Roman" w:cs="Times New Roman"/>
          <w:sz w:val="24"/>
          <w:szCs w:val="24"/>
        </w:rPr>
      </w:pPr>
      <w:r w:rsidRPr="00972942">
        <w:rPr>
          <w:rFonts w:ascii="Times New Roman" w:hAnsi="Times New Roman" w:cs="Times New Roman"/>
          <w:sz w:val="24"/>
          <w:szCs w:val="24"/>
        </w:rPr>
        <w:t>Priekules evaņģēliski luteriskā baznīca Aizputes ielā 10, Priekules evaņģēliski luteriskās draudzes ēka Aizputes ielā 8, Pakalpojumu ēka Aizputes ielā 6, SIA “Priekules slimnīca” ēkas Aizputes ielā 5, daudzdzīvokļu māja Aizputes ielā 3;</w:t>
      </w:r>
    </w:p>
    <w:p w14:paraId="2DDB06B3" w14:textId="77777777" w:rsidR="00D61AB6" w:rsidRPr="00972942" w:rsidRDefault="00D61AB6" w:rsidP="00D61AB6">
      <w:pPr>
        <w:pStyle w:val="Sarakstarindkopa"/>
        <w:numPr>
          <w:ilvl w:val="2"/>
          <w:numId w:val="4"/>
        </w:numPr>
        <w:jc w:val="both"/>
        <w:rPr>
          <w:rFonts w:ascii="Times New Roman" w:hAnsi="Times New Roman" w:cs="Times New Roman"/>
          <w:sz w:val="24"/>
          <w:szCs w:val="24"/>
        </w:rPr>
      </w:pPr>
      <w:r w:rsidRPr="00972942">
        <w:rPr>
          <w:rFonts w:ascii="Times New Roman" w:hAnsi="Times New Roman" w:cs="Times New Roman"/>
          <w:sz w:val="24"/>
          <w:szCs w:val="24"/>
        </w:rPr>
        <w:t xml:space="preserve">Pašvaldības </w:t>
      </w:r>
      <w:r>
        <w:rPr>
          <w:rFonts w:ascii="Times New Roman" w:hAnsi="Times New Roman" w:cs="Times New Roman"/>
          <w:sz w:val="24"/>
          <w:szCs w:val="24"/>
        </w:rPr>
        <w:t xml:space="preserve">ēka </w:t>
      </w:r>
      <w:r w:rsidRPr="00972942">
        <w:rPr>
          <w:rFonts w:ascii="Times New Roman" w:hAnsi="Times New Roman" w:cs="Times New Roman"/>
          <w:sz w:val="24"/>
          <w:szCs w:val="24"/>
        </w:rPr>
        <w:t>Saules ielā 1, SIA “Priekules nami” (ēkas īpašnieks pašvaldība) Ķieģeļu ielā 2A , Sociālā atbalsta centrs Ķieģeļu ielā 7 ,  Priekules kultūras nams Peldu ielā 1</w:t>
      </w:r>
      <w:r>
        <w:rPr>
          <w:rFonts w:ascii="Times New Roman" w:hAnsi="Times New Roman" w:cs="Times New Roman"/>
          <w:sz w:val="24"/>
          <w:szCs w:val="24"/>
        </w:rPr>
        <w:t>.</w:t>
      </w:r>
    </w:p>
    <w:p w14:paraId="469CCD14"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Puses vienojas, ka Lietotājam diennaktī (divdesmit četras stundas) tiks nodrošināta siltumenerģijas piegāde ne mazāk kā </w:t>
      </w:r>
      <w:r w:rsidRPr="00E415CD">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MWh</w:t>
      </w:r>
      <w:proofErr w:type="spellEnd"/>
      <w:r>
        <w:rPr>
          <w:rFonts w:ascii="Times New Roman" w:hAnsi="Times New Roman" w:cs="Times New Roman"/>
          <w:sz w:val="24"/>
          <w:szCs w:val="24"/>
        </w:rPr>
        <w:t>. Lietotājam līguma izpildes laikā  ir tiesības samazināt piegādājamās siltumenerģijas daudzumu atkarībā no siltumenerģijas patēriņa centralizētajā siltumapgādes sistēmā.</w:t>
      </w:r>
    </w:p>
    <w:p w14:paraId="0874601F" w14:textId="77777777" w:rsidR="00D61AB6" w:rsidRPr="0062184C"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Puses ir vienojušās par siltumenerģijas piegādes nosacījumiem – temperatūras, sistēmu hidraulikas un siltumnesēja plūsmas režīmus, par kuru ievērošanu un nodrošināšanu šī līguma darbības laikā saskaņā ar līguma noteikumiem ir atbildīgas Puses.</w:t>
      </w:r>
    </w:p>
    <w:p w14:paraId="73982F4B"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Siltumtīklu piederības  un atbildības dalījuma vieta, turpmāk – piederības robeža, tiek noteikta Pusēm sastādot aktu, kas ir šī līguma neatņemama sastāvdaļa, kurā tiek noteikta siltumenerģijas skaitītāja, turpmāk – skaitītājs, atrašanās vieta un piederība.</w:t>
      </w:r>
    </w:p>
    <w:p w14:paraId="305B4CA1" w14:textId="77777777" w:rsidR="00D61AB6" w:rsidRDefault="00D61AB6" w:rsidP="00D61AB6">
      <w:pPr>
        <w:pStyle w:val="Sarakstarindkopa"/>
        <w:jc w:val="both"/>
        <w:rPr>
          <w:rFonts w:ascii="Times New Roman" w:hAnsi="Times New Roman" w:cs="Times New Roman"/>
          <w:sz w:val="24"/>
          <w:szCs w:val="24"/>
        </w:rPr>
      </w:pPr>
    </w:p>
    <w:p w14:paraId="3997840C"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Piegādātāja  pienākumi un atbildība</w:t>
      </w:r>
    </w:p>
    <w:p w14:paraId="04B185BF" w14:textId="77777777" w:rsidR="00D61AB6" w:rsidRDefault="00D61AB6" w:rsidP="00D61AB6">
      <w:pPr>
        <w:pStyle w:val="Sarakstarindkopa"/>
        <w:jc w:val="both"/>
        <w:rPr>
          <w:rFonts w:ascii="Times New Roman" w:hAnsi="Times New Roman" w:cs="Times New Roman"/>
          <w:sz w:val="24"/>
          <w:szCs w:val="24"/>
        </w:rPr>
      </w:pPr>
    </w:p>
    <w:p w14:paraId="2964AB82" w14:textId="77777777" w:rsidR="00D61AB6" w:rsidRPr="00EF71E7"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Piegādātājs apņemas </w:t>
      </w:r>
      <w:r w:rsidRPr="00EF71E7">
        <w:rPr>
          <w:rFonts w:ascii="Times New Roman" w:hAnsi="Times New Roman" w:cs="Times New Roman"/>
          <w:sz w:val="24"/>
          <w:szCs w:val="24"/>
        </w:rPr>
        <w:t>līdz ēku siltumskaitītājiem nodrošināt:</w:t>
      </w:r>
    </w:p>
    <w:p w14:paraId="161459C5" w14:textId="77777777" w:rsidR="00D61AB6" w:rsidRPr="00EF71E7" w:rsidRDefault="00D61AB6" w:rsidP="00D61AB6">
      <w:pPr>
        <w:pStyle w:val="Sarakstarindkopa"/>
        <w:numPr>
          <w:ilvl w:val="2"/>
          <w:numId w:val="4"/>
        </w:numPr>
        <w:jc w:val="both"/>
        <w:rPr>
          <w:rFonts w:ascii="Times New Roman" w:hAnsi="Times New Roman" w:cs="Times New Roman"/>
          <w:sz w:val="24"/>
          <w:szCs w:val="24"/>
        </w:rPr>
      </w:pPr>
      <w:r w:rsidRPr="00EF71E7">
        <w:rPr>
          <w:rFonts w:ascii="Times New Roman" w:hAnsi="Times New Roman" w:cs="Times New Roman"/>
          <w:sz w:val="24"/>
          <w:szCs w:val="24"/>
        </w:rPr>
        <w:t xml:space="preserve">Siltumnesēja turpgaitas vidējo diennakts </w:t>
      </w:r>
      <w:r>
        <w:rPr>
          <w:rFonts w:ascii="Times New Roman" w:hAnsi="Times New Roman" w:cs="Times New Roman"/>
          <w:sz w:val="24"/>
          <w:szCs w:val="24"/>
        </w:rPr>
        <w:t>temperatūru 70</w:t>
      </w:r>
      <w:r w:rsidRPr="00867B9C">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EF71E7">
        <w:rPr>
          <w:rFonts w:ascii="Times New Roman" w:hAnsi="Times New Roman" w:cs="Times New Roman"/>
          <w:sz w:val="24"/>
          <w:szCs w:val="24"/>
        </w:rPr>
        <w:t>kā arī nodrošināt siltā ūdens plūsmu ne mazāk kā 20m</w:t>
      </w:r>
      <w:r w:rsidRPr="00EF71E7">
        <w:rPr>
          <w:rFonts w:ascii="Times New Roman" w:hAnsi="Times New Roman" w:cs="Times New Roman"/>
          <w:sz w:val="24"/>
          <w:szCs w:val="24"/>
          <w:vertAlign w:val="superscript"/>
        </w:rPr>
        <w:t>3</w:t>
      </w:r>
      <w:r w:rsidRPr="00EF71E7">
        <w:rPr>
          <w:rFonts w:ascii="Times New Roman" w:hAnsi="Times New Roman" w:cs="Times New Roman"/>
          <w:sz w:val="24"/>
          <w:szCs w:val="24"/>
        </w:rPr>
        <w:t>/h;</w:t>
      </w:r>
    </w:p>
    <w:p w14:paraId="25C48F3E" w14:textId="77777777" w:rsidR="00D61AB6" w:rsidRDefault="00D61AB6" w:rsidP="00D61AB6">
      <w:pPr>
        <w:pStyle w:val="Sarakstarindkopa"/>
        <w:numPr>
          <w:ilvl w:val="2"/>
          <w:numId w:val="4"/>
        </w:numPr>
        <w:jc w:val="both"/>
        <w:rPr>
          <w:rFonts w:ascii="Times New Roman" w:hAnsi="Times New Roman" w:cs="Times New Roman"/>
          <w:sz w:val="24"/>
          <w:szCs w:val="24"/>
        </w:rPr>
      </w:pPr>
      <w:r>
        <w:rPr>
          <w:rFonts w:ascii="Times New Roman" w:hAnsi="Times New Roman" w:cs="Times New Roman"/>
          <w:sz w:val="24"/>
          <w:szCs w:val="24"/>
        </w:rPr>
        <w:t>Siltumnesēja spiedienu turpgaitas cauruļvadā līdz 3 Bar un atpakaļgaitas cauruļvadā līdz 2 Bar apmērā;</w:t>
      </w:r>
    </w:p>
    <w:p w14:paraId="00B80B9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Piegādātājam līguma izpildes laikā nav tiesību veikt ražošanas iekārtu un tīklu profilaktiskās apkopes u.tml. darbus nenodrošinot nepārtrauktu siltumenerģijas piegādi Lietotājam līgumā noteiktā apjomā un kārtībā.</w:t>
      </w:r>
    </w:p>
    <w:p w14:paraId="2FA1D0C3"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Piegādātājs līgumā noteiktā kārtībā reģistrē Lietotāja izlietotās siltumenerģijas daudzumu un ziņo par to Lietotājam noteiktajā kārtībā.</w:t>
      </w:r>
    </w:p>
    <w:p w14:paraId="6DD29D0F"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Piegādātājam  nekavējoties jāziņo Lietotājam par konstatētiem skaitītāju bojājumiem.</w:t>
      </w:r>
    </w:p>
    <w:p w14:paraId="43E03415" w14:textId="77777777" w:rsidR="00D61AB6" w:rsidRDefault="00D61AB6" w:rsidP="00D61AB6">
      <w:pPr>
        <w:ind w:left="360"/>
        <w:jc w:val="both"/>
        <w:rPr>
          <w:rFonts w:ascii="Times New Roman" w:hAnsi="Times New Roman" w:cs="Times New Roman"/>
          <w:sz w:val="24"/>
          <w:szCs w:val="24"/>
        </w:rPr>
      </w:pPr>
    </w:p>
    <w:p w14:paraId="0B3AF3F5"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Lietotāja pienākumi un atbildība</w:t>
      </w:r>
    </w:p>
    <w:p w14:paraId="6FADA7D0" w14:textId="77777777" w:rsidR="00D61AB6" w:rsidRDefault="00D61AB6" w:rsidP="00D61AB6">
      <w:pPr>
        <w:pStyle w:val="Sarakstarindkopa"/>
        <w:jc w:val="both"/>
        <w:rPr>
          <w:rFonts w:ascii="Times New Roman" w:hAnsi="Times New Roman" w:cs="Times New Roman"/>
          <w:sz w:val="24"/>
          <w:szCs w:val="24"/>
        </w:rPr>
      </w:pPr>
    </w:p>
    <w:p w14:paraId="740BBE09"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Lietotāja pienākums ir nodrošināt Lietotāja siltumtīklu sagatavošanu saslēgšanai ar Piegādātāja siltumtīkliem.</w:t>
      </w:r>
    </w:p>
    <w:p w14:paraId="018659A2"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Lietotājs apņemas pieņemt tādu siltumenerģijas daudzumu, kāds nepieciešams šī līguma  1.2.apakšpunktā noteiktā siltumenerģijas pirkuma  mērķa īstenošanai.</w:t>
      </w:r>
    </w:p>
    <w:p w14:paraId="1A2940CB"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Lietotājs apņemas neražot siltumenerģiju patstāvīgi, kā arī nepirkt siltumenerģiju no trešās personas, ja Piegādātājs pilnībā  nodrošina 2.1.punkta un 2.2.punkta  izpildi. </w:t>
      </w:r>
    </w:p>
    <w:p w14:paraId="3BA77447"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Lietotājam ir jāuztur tehniskā kārtībā tā valdījumā nodotie siltumtīkli, siltummezgli un siltumapgādes sistēmas atbilstoši kvalitātes un drošuma prasībām.</w:t>
      </w:r>
    </w:p>
    <w:p w14:paraId="2224A68B"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Lietotājam jānodrošina Piegādātāja un Pasūtītāja pārstāvja piekļūšana skaitītājiem, lai kontrolētu siltumenerģijas patēriņa režīmu, uzskaiti un tehnisko stāvokli.</w:t>
      </w:r>
    </w:p>
    <w:p w14:paraId="7315DD16"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Neatliekamu remontu vai avāriju gadījumos Lietotājam nekavējoties jāatslēdz attiecīgie siltumtīkli, siltummezgli un siltumapgādes sistēmas un jāziņo par to Piegādātājam un pasūtītājam.</w:t>
      </w:r>
    </w:p>
    <w:p w14:paraId="28CF96D8"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Lietotājam nekavējoties jāziņo Piegādātājam  par konstatētiem skaitītāju bojājumiem.</w:t>
      </w:r>
    </w:p>
    <w:p w14:paraId="3EDAAE11"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Līgumā noteiktajos termiņos un kārtībā veikt samaksu par patērēto siltumenerģiju.</w:t>
      </w:r>
    </w:p>
    <w:p w14:paraId="66549498" w14:textId="77777777" w:rsidR="00D61AB6" w:rsidRDefault="00D61AB6" w:rsidP="00D61AB6">
      <w:pPr>
        <w:pStyle w:val="Sarakstarindkopa"/>
        <w:jc w:val="both"/>
        <w:rPr>
          <w:rFonts w:ascii="Times New Roman" w:hAnsi="Times New Roman" w:cs="Times New Roman"/>
          <w:sz w:val="24"/>
          <w:szCs w:val="24"/>
        </w:rPr>
      </w:pPr>
    </w:p>
    <w:p w14:paraId="55D583ED"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Maksa par piegādāto siltumenerģiju un norēķinu kārtība</w:t>
      </w:r>
    </w:p>
    <w:p w14:paraId="7B330CD6" w14:textId="77777777" w:rsidR="00D61AB6" w:rsidRDefault="00D61AB6" w:rsidP="00D61AB6">
      <w:pPr>
        <w:pStyle w:val="Sarakstarindkopa"/>
        <w:jc w:val="both"/>
        <w:rPr>
          <w:rFonts w:ascii="Times New Roman" w:hAnsi="Times New Roman" w:cs="Times New Roman"/>
          <w:sz w:val="24"/>
          <w:szCs w:val="24"/>
        </w:rPr>
      </w:pPr>
    </w:p>
    <w:p w14:paraId="7080639A" w14:textId="77777777" w:rsidR="00D61AB6" w:rsidRPr="00EF71E7"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Piegādātājs, Pasūtītājs un Lietotājs vienojas, ka siltumenerģijas tarifs, kas piemērojams maksas par piegādāto siltumenerģiju aprēķināšanai, </w:t>
      </w:r>
      <w:r w:rsidRPr="00EF71E7">
        <w:rPr>
          <w:rFonts w:ascii="Times New Roman" w:hAnsi="Times New Roman" w:cs="Times New Roman"/>
          <w:sz w:val="24"/>
          <w:szCs w:val="24"/>
        </w:rPr>
        <w:t xml:space="preserve">ir 40,00 EUR par 1 </w:t>
      </w:r>
      <w:proofErr w:type="spellStart"/>
      <w:r w:rsidRPr="00EF71E7">
        <w:rPr>
          <w:rFonts w:ascii="Times New Roman" w:hAnsi="Times New Roman" w:cs="Times New Roman"/>
          <w:sz w:val="24"/>
          <w:szCs w:val="24"/>
        </w:rPr>
        <w:t>MWh</w:t>
      </w:r>
      <w:proofErr w:type="spellEnd"/>
      <w:r w:rsidRPr="00EF71E7">
        <w:rPr>
          <w:rFonts w:ascii="Times New Roman" w:hAnsi="Times New Roman" w:cs="Times New Roman"/>
          <w:sz w:val="24"/>
          <w:szCs w:val="24"/>
        </w:rPr>
        <w:t xml:space="preserve"> bez pievienotās vērtības nodokļa.</w:t>
      </w:r>
    </w:p>
    <w:p w14:paraId="087A0083" w14:textId="77777777" w:rsidR="00D61AB6" w:rsidRPr="00EF71E7" w:rsidRDefault="00D61AB6" w:rsidP="00D61AB6">
      <w:pPr>
        <w:pStyle w:val="Sarakstarindkopa"/>
        <w:numPr>
          <w:ilvl w:val="1"/>
          <w:numId w:val="4"/>
        </w:numPr>
        <w:jc w:val="both"/>
        <w:rPr>
          <w:rFonts w:ascii="Times New Roman" w:hAnsi="Times New Roman" w:cs="Times New Roman"/>
          <w:sz w:val="24"/>
          <w:szCs w:val="24"/>
        </w:rPr>
      </w:pPr>
      <w:r w:rsidRPr="00EF71E7">
        <w:rPr>
          <w:rFonts w:ascii="Times New Roman" w:hAnsi="Times New Roman" w:cs="Times New Roman"/>
          <w:sz w:val="24"/>
          <w:szCs w:val="24"/>
        </w:rPr>
        <w:lastRenderedPageBreak/>
        <w:t xml:space="preserve">Norēķini starp Piegādātāju un Lietotāju tiek veikti tikai par faktiski piegādāto siltumenerģiju, kuras daudzums izteikts megavatstundās, </w:t>
      </w:r>
      <w:r>
        <w:rPr>
          <w:rFonts w:ascii="Times New Roman" w:hAnsi="Times New Roman" w:cs="Times New Roman"/>
          <w:sz w:val="24"/>
          <w:szCs w:val="24"/>
        </w:rPr>
        <w:t>pamatojoties uz skaitītāju rā</w:t>
      </w:r>
      <w:r w:rsidRPr="00EF71E7">
        <w:rPr>
          <w:rFonts w:ascii="Times New Roman" w:hAnsi="Times New Roman" w:cs="Times New Roman"/>
          <w:sz w:val="24"/>
          <w:szCs w:val="24"/>
        </w:rPr>
        <w:t>dījumiem.</w:t>
      </w:r>
    </w:p>
    <w:p w14:paraId="4B7254EA" w14:textId="77777777" w:rsidR="00D61AB6" w:rsidRPr="00EF71E7" w:rsidRDefault="00D61AB6" w:rsidP="00D61AB6">
      <w:pPr>
        <w:pStyle w:val="Sarakstarindkopa"/>
        <w:numPr>
          <w:ilvl w:val="1"/>
          <w:numId w:val="4"/>
        </w:numPr>
        <w:jc w:val="both"/>
        <w:rPr>
          <w:rFonts w:ascii="Times New Roman" w:hAnsi="Times New Roman" w:cs="Times New Roman"/>
          <w:sz w:val="24"/>
          <w:szCs w:val="24"/>
        </w:rPr>
      </w:pPr>
      <w:r w:rsidRPr="00EF71E7">
        <w:rPr>
          <w:rFonts w:ascii="Times New Roman" w:hAnsi="Times New Roman" w:cs="Times New Roman"/>
          <w:sz w:val="24"/>
          <w:szCs w:val="24"/>
        </w:rPr>
        <w:t>Skaitītāja rādījumu Piegādātājs kārtējā mēneša pēdējā darba dienā nolasa Lietotāja pārstāvja klātbūtnē un fiksē to rakstiski</w:t>
      </w:r>
      <w:r>
        <w:rPr>
          <w:rFonts w:ascii="Times New Roman" w:hAnsi="Times New Roman" w:cs="Times New Roman"/>
          <w:sz w:val="24"/>
          <w:szCs w:val="24"/>
        </w:rPr>
        <w:t>, parakstot aktu</w:t>
      </w:r>
      <w:r w:rsidRPr="00EF71E7">
        <w:rPr>
          <w:rFonts w:ascii="Times New Roman" w:hAnsi="Times New Roman" w:cs="Times New Roman"/>
          <w:sz w:val="24"/>
          <w:szCs w:val="24"/>
        </w:rPr>
        <w:t xml:space="preserve">. </w:t>
      </w:r>
    </w:p>
    <w:p w14:paraId="7C307F1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Rēķinu un aktu par iepriekšējā mēnesī piegādāto siltumenerģiju, pamatojoties uz skaitītāja rādījumu, Piegādātājs līdz nākamā mēneša 5.datumam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uz Lietotāja rekvizītos norādīto e-pasta adresi.</w:t>
      </w:r>
    </w:p>
    <w:p w14:paraId="6B891070"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Lietotājs samaksu par saņemto siltumenerģiju no Piegādātāja veic viena kalendārā mēneša laikā (norēķinu periods) no Piegādātāja iesūtītā rēķina un akta saņemšanas un apstiprināšanas.</w:t>
      </w:r>
    </w:p>
    <w:p w14:paraId="04488C9B" w14:textId="77777777" w:rsidR="00D61AB6" w:rsidRDefault="00D61AB6" w:rsidP="00D61AB6">
      <w:pPr>
        <w:pStyle w:val="Sarakstarindkopa"/>
        <w:numPr>
          <w:ilvl w:val="1"/>
          <w:numId w:val="4"/>
        </w:numPr>
        <w:jc w:val="both"/>
        <w:rPr>
          <w:rFonts w:ascii="Times New Roman" w:hAnsi="Times New Roman" w:cs="Times New Roman"/>
          <w:sz w:val="24"/>
          <w:szCs w:val="24"/>
        </w:rPr>
      </w:pPr>
      <w:r w:rsidRPr="009C0BEB">
        <w:rPr>
          <w:rFonts w:ascii="Times New Roman" w:hAnsi="Times New Roman" w:cs="Times New Roman"/>
          <w:sz w:val="24"/>
          <w:szCs w:val="24"/>
        </w:rPr>
        <w:t xml:space="preserve">Ja </w:t>
      </w:r>
      <w:r>
        <w:rPr>
          <w:rFonts w:ascii="Times New Roman" w:hAnsi="Times New Roman" w:cs="Times New Roman"/>
          <w:sz w:val="24"/>
          <w:szCs w:val="24"/>
        </w:rPr>
        <w:t>Piegādātājs</w:t>
      </w:r>
      <w:r w:rsidRPr="009C0BEB">
        <w:rPr>
          <w:rFonts w:ascii="Times New Roman" w:hAnsi="Times New Roman" w:cs="Times New Roman"/>
          <w:sz w:val="24"/>
          <w:szCs w:val="24"/>
        </w:rPr>
        <w:t xml:space="preserve">  </w:t>
      </w:r>
      <w:r>
        <w:rPr>
          <w:rFonts w:ascii="Times New Roman" w:hAnsi="Times New Roman" w:cs="Times New Roman"/>
          <w:sz w:val="24"/>
          <w:szCs w:val="24"/>
        </w:rPr>
        <w:t xml:space="preserve">Lietotājam </w:t>
      </w:r>
      <w:r w:rsidRPr="009C0BEB">
        <w:rPr>
          <w:rFonts w:ascii="Times New Roman" w:hAnsi="Times New Roman" w:cs="Times New Roman"/>
          <w:sz w:val="24"/>
          <w:szCs w:val="24"/>
        </w:rPr>
        <w:t xml:space="preserve">rēķinu iesniedz elektroniski, bez rekvizīta “paraksts” vai droša elektroniskā paraksta, bet ar atzīmi “Rēķins sagatavots elektroniski un ir derīgs bez paraksta”, </w:t>
      </w:r>
      <w:r>
        <w:rPr>
          <w:rFonts w:ascii="Times New Roman" w:hAnsi="Times New Roman" w:cs="Times New Roman"/>
          <w:sz w:val="24"/>
          <w:szCs w:val="24"/>
        </w:rPr>
        <w:t>Lietotājs</w:t>
      </w:r>
      <w:r w:rsidRPr="009C0BEB">
        <w:rPr>
          <w:rFonts w:ascii="Times New Roman" w:hAnsi="Times New Roman" w:cs="Times New Roman"/>
          <w:sz w:val="24"/>
          <w:szCs w:val="24"/>
        </w:rPr>
        <w:t xml:space="preserve"> šādu rēķinu atzīst par attaisnojuma dokumentu un pieņem norēķinu veikšanai.</w:t>
      </w:r>
    </w:p>
    <w:p w14:paraId="6E46C9C8"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Rēķins tiek uzskatīts par apmaksātu no brīža, kad Lietotājs ir veicis naudas pārskaitījumu uz rēķinā norādīto Piegādātāja norēķinu kontu.</w:t>
      </w:r>
    </w:p>
    <w:p w14:paraId="2CB7F5B1" w14:textId="77777777" w:rsidR="00D61AB6" w:rsidRDefault="00D61AB6" w:rsidP="00D61AB6">
      <w:pPr>
        <w:pStyle w:val="Sarakstarindkopa"/>
        <w:numPr>
          <w:ilvl w:val="1"/>
          <w:numId w:val="4"/>
        </w:numPr>
        <w:jc w:val="both"/>
        <w:rPr>
          <w:rFonts w:ascii="Times New Roman" w:hAnsi="Times New Roman" w:cs="Times New Roman"/>
          <w:sz w:val="24"/>
          <w:szCs w:val="24"/>
        </w:rPr>
      </w:pPr>
      <w:r w:rsidRPr="004765D8">
        <w:rPr>
          <w:rFonts w:ascii="Times New Roman" w:hAnsi="Times New Roman" w:cs="Times New Roman"/>
          <w:sz w:val="24"/>
          <w:szCs w:val="24"/>
        </w:rPr>
        <w:t>Piegādātājam ir tiesības aprēķināt līgumsodu par rēķina samaksas kavējumu 0,1 % (viena desmitā daļa no procenta) apmērā no nesamaksātās summas par katru nokavēto dienu.</w:t>
      </w:r>
    </w:p>
    <w:p w14:paraId="285960D8" w14:textId="77777777" w:rsidR="00D61AB6" w:rsidRDefault="00D61AB6" w:rsidP="00D61AB6">
      <w:pPr>
        <w:pStyle w:val="Sarakstarindkopa"/>
        <w:jc w:val="both"/>
        <w:rPr>
          <w:rFonts w:ascii="Times New Roman" w:hAnsi="Times New Roman" w:cs="Times New Roman"/>
          <w:sz w:val="24"/>
          <w:szCs w:val="24"/>
        </w:rPr>
      </w:pPr>
    </w:p>
    <w:p w14:paraId="07E4F445"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Līguma darbības nosacījumi</w:t>
      </w:r>
    </w:p>
    <w:p w14:paraId="757BBE93" w14:textId="77777777" w:rsidR="00D61AB6" w:rsidRDefault="00D61AB6" w:rsidP="00D61AB6">
      <w:pPr>
        <w:pStyle w:val="Sarakstarindkopa"/>
        <w:rPr>
          <w:rFonts w:ascii="Times New Roman" w:hAnsi="Times New Roman" w:cs="Times New Roman"/>
          <w:sz w:val="24"/>
          <w:szCs w:val="24"/>
        </w:rPr>
      </w:pPr>
    </w:p>
    <w:p w14:paraId="274B007E"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Līgums stājas spēkā ar 2020.gada apkures sezonas sākumu un ir spēkā līdz 2020/2021. gada apkures sezonas beigām.</w:t>
      </w:r>
    </w:p>
    <w:p w14:paraId="035EBB9E"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Pusēm vienojoties, līgumu var grozīt, papildināt vai lauzt. Visi līguma papildinājumi, pielikumi, un grozījumi ir noformējami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un tie ir līguma neatņemama sastāvdaļa.</w:t>
      </w:r>
    </w:p>
    <w:p w14:paraId="645047B5"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Pusēm ir tiesības lauzt līgumu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par to brīdinot 30 dienas iepriekš.</w:t>
      </w:r>
    </w:p>
    <w:p w14:paraId="76DBC424"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Lietotājs un Pasūtītājs var lauzt līgumu pirms termiņa,  nebrīdinot par to Piegādātāju, ja Piegādātājs nepiegādā Lietotājam siltumenerģiju līgumā noteiktā apjomā ilgāk par 20 dienām pēc kārtas.</w:t>
      </w:r>
    </w:p>
    <w:p w14:paraId="68008DA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Nepārvaramas varas gadījumā, kas neļauj jebkurai Pusei izpildīt jebkuru vienu no tās pienākumiem, Puse, kura šādā veidā tiek traucēta, tiek atbrīvota no atbildības pret pārējām Pusēm. Tomēr, ja aizkavēšanās, kuru rada šāda nepārvarama vara sakarā ar jebkādu Pušu līguma saistību izpildi pārsniedz piecas dienas no iestāšanās brīža, Pusēm ir jāsatiekas, lai pārrunātu savas sadarbības turpmākās iespējas.</w:t>
      </w:r>
    </w:p>
    <w:p w14:paraId="7847A4DF"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Pusei, kas vēlas atsaukties uz nepārvaramas varas apstākļiem, jāziņo pārējām Pusēm 24 stundu laikā no šādu apstākļu iestāšanās brīža, ar elektroniski nosūtītu paziņojumu e-adresē un jāuzrāda saprātīgi pierādījumi attiecībā uz nepārvaramas varas raksturu un ilgumu.</w:t>
      </w:r>
    </w:p>
    <w:p w14:paraId="6F8CF15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Tiek precizēts, ka termins “nepārvarama vara” nozīmē jebkādu notikumu, kas ir iepriekš neparedzams, ārpus Pušu kontroles, varētu notikt pēc šī līguma spēkā stāšanās datuma un traucētu kopīgai vai daļējai jebkuras no Pusēm uzņemto līgumsaistību izpildei.</w:t>
      </w:r>
    </w:p>
    <w:p w14:paraId="0D13EABB" w14:textId="77777777" w:rsidR="00D61AB6" w:rsidRDefault="00D61AB6" w:rsidP="00D61AB6">
      <w:pPr>
        <w:pStyle w:val="Sarakstarindkopa"/>
        <w:jc w:val="both"/>
        <w:rPr>
          <w:rFonts w:ascii="Times New Roman" w:hAnsi="Times New Roman" w:cs="Times New Roman"/>
          <w:sz w:val="24"/>
          <w:szCs w:val="24"/>
        </w:rPr>
      </w:pPr>
    </w:p>
    <w:p w14:paraId="5020C41A" w14:textId="77777777" w:rsidR="00D61AB6" w:rsidRDefault="00D61AB6" w:rsidP="00D61AB6">
      <w:pPr>
        <w:pStyle w:val="Sarakstarindkopa"/>
        <w:numPr>
          <w:ilvl w:val="0"/>
          <w:numId w:val="4"/>
        </w:numPr>
        <w:jc w:val="center"/>
        <w:rPr>
          <w:rFonts w:ascii="Times New Roman" w:hAnsi="Times New Roman" w:cs="Times New Roman"/>
          <w:sz w:val="24"/>
          <w:szCs w:val="24"/>
        </w:rPr>
      </w:pPr>
      <w:r>
        <w:rPr>
          <w:rFonts w:ascii="Times New Roman" w:hAnsi="Times New Roman" w:cs="Times New Roman"/>
          <w:sz w:val="24"/>
          <w:szCs w:val="24"/>
        </w:rPr>
        <w:t>Citi noteikumi</w:t>
      </w:r>
    </w:p>
    <w:p w14:paraId="140FEDD1" w14:textId="77777777" w:rsidR="00D61AB6" w:rsidRDefault="00D61AB6" w:rsidP="00D61AB6">
      <w:pPr>
        <w:pStyle w:val="Sarakstarindkopa"/>
        <w:rPr>
          <w:rFonts w:ascii="Times New Roman" w:hAnsi="Times New Roman" w:cs="Times New Roman"/>
          <w:sz w:val="24"/>
          <w:szCs w:val="24"/>
        </w:rPr>
      </w:pPr>
    </w:p>
    <w:p w14:paraId="422332A2"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Jebkuras izmaiņas šī līguma noteikumos stāsies spēkā tikai pēc tam ,kad tās tiks noformētas rakstiski un tās parakstīs Puses.</w:t>
      </w:r>
    </w:p>
    <w:p w14:paraId="5B5A442C" w14:textId="77777777" w:rsidR="00D61AB6" w:rsidRDefault="00D61AB6" w:rsidP="00D61AB6">
      <w:pPr>
        <w:pStyle w:val="Sarakstarindkopa"/>
        <w:jc w:val="both"/>
        <w:rPr>
          <w:rFonts w:ascii="Times New Roman" w:hAnsi="Times New Roman" w:cs="Times New Roman"/>
          <w:sz w:val="24"/>
          <w:szCs w:val="24"/>
        </w:rPr>
      </w:pPr>
      <w:r>
        <w:rPr>
          <w:rFonts w:ascii="Times New Roman" w:hAnsi="Times New Roman" w:cs="Times New Roman"/>
          <w:sz w:val="24"/>
          <w:szCs w:val="24"/>
        </w:rPr>
        <w:lastRenderedPageBreak/>
        <w:t xml:space="preserve">Līguma saistību izpildei Puses nosaka šādas atbildīgās personas: Piegādātājs - īpašnieks, Gatis Ozols, 29171541, </w:t>
      </w:r>
      <w:hyperlink r:id="rId5" w:history="1">
        <w:r w:rsidRPr="007A2B61">
          <w:rPr>
            <w:rStyle w:val="Hipersaite"/>
            <w:rFonts w:ascii="Times New Roman" w:hAnsi="Times New Roman" w:cs="Times New Roman"/>
            <w:sz w:val="24"/>
            <w:szCs w:val="24"/>
          </w:rPr>
          <w:t>zs.nodegi@gmail.com</w:t>
        </w:r>
      </w:hyperlink>
      <w:r>
        <w:rPr>
          <w:rFonts w:ascii="Times New Roman" w:hAnsi="Times New Roman" w:cs="Times New Roman"/>
          <w:sz w:val="24"/>
          <w:szCs w:val="24"/>
        </w:rPr>
        <w:t>, Pasūtītājs –</w:t>
      </w:r>
      <w:r w:rsidRPr="00B62D50">
        <w:rPr>
          <w:rFonts w:ascii="Times New Roman" w:hAnsi="Times New Roman" w:cs="Times New Roman"/>
          <w:sz w:val="24"/>
          <w:szCs w:val="24"/>
        </w:rPr>
        <w:t xml:space="preserve"> </w:t>
      </w:r>
      <w:r>
        <w:rPr>
          <w:rFonts w:ascii="Times New Roman" w:hAnsi="Times New Roman" w:cs="Times New Roman"/>
          <w:sz w:val="24"/>
          <w:szCs w:val="24"/>
        </w:rPr>
        <w:t xml:space="preserve">izpilddirektors, Andris </w:t>
      </w:r>
      <w:proofErr w:type="spellStart"/>
      <w:r>
        <w:rPr>
          <w:rFonts w:ascii="Times New Roman" w:hAnsi="Times New Roman" w:cs="Times New Roman"/>
          <w:sz w:val="24"/>
          <w:szCs w:val="24"/>
        </w:rPr>
        <w:t>Razma</w:t>
      </w:r>
      <w:proofErr w:type="spellEnd"/>
      <w:r>
        <w:rPr>
          <w:rFonts w:ascii="Times New Roman" w:hAnsi="Times New Roman" w:cs="Times New Roman"/>
          <w:sz w:val="24"/>
          <w:szCs w:val="24"/>
        </w:rPr>
        <w:t>, 29173692, direktors@priekulesnovads.lv, Lietotājs – valdes locekle, Arta Brauna, 29175268, priekulesnami@inbox.lv.</w:t>
      </w:r>
    </w:p>
    <w:p w14:paraId="30F6253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Visi paziņojumi, pārrunu pieteikumi un pretenzijas, kas saistītas ar šī līguma izpildi vispirms iesniedzami Pušu atbildīgajām personām rakstiski elektroniskajā pastā un uzskatāmi par saņemtiem nākošajā darba dienā.</w:t>
      </w:r>
    </w:p>
    <w:p w14:paraId="6DFEE25B"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Ja kāds no līguma noteikumiem kļūst spēkā neesošs, tas neietekmē līguma pārējo noteikumu spēkā esamību. Puses apņemas labā ticībā grozīt līgumu, lai spēku zaudējušo noteikumu ar citu spēkā esošu noteikumu, kurš nodrošina līguma mērķa sasniegšanu, un kurš pēc jēgas ir iespējami tuvāk aizstātajam spēku zaudējušajam noteikumam.</w:t>
      </w:r>
    </w:p>
    <w:p w14:paraId="663EB76A" w14:textId="77777777" w:rsidR="00D61AB6" w:rsidRDefault="00D61AB6" w:rsidP="00D61AB6">
      <w:pPr>
        <w:pStyle w:val="Sarakstarindkopa"/>
        <w:numPr>
          <w:ilvl w:val="1"/>
          <w:numId w:val="4"/>
        </w:numPr>
        <w:jc w:val="both"/>
        <w:rPr>
          <w:rFonts w:ascii="Times New Roman" w:hAnsi="Times New Roman" w:cs="Times New Roman"/>
          <w:sz w:val="24"/>
          <w:szCs w:val="24"/>
        </w:rPr>
      </w:pPr>
      <w:r>
        <w:rPr>
          <w:rFonts w:ascii="Times New Roman" w:hAnsi="Times New Roman" w:cs="Times New Roman"/>
          <w:sz w:val="24"/>
          <w:szCs w:val="24"/>
        </w:rPr>
        <w:t>Līgums ir uzrakstīts un parakstīts trīs eksemplāros latviešu valodā, no kuriem pa vienam eksemplāram tiek izsniegts katrai no pusēm.</w:t>
      </w:r>
    </w:p>
    <w:p w14:paraId="0F0F4F2D" w14:textId="77777777" w:rsidR="00D61AB6" w:rsidRDefault="00D61AB6" w:rsidP="00D61AB6">
      <w:pPr>
        <w:ind w:left="360"/>
        <w:jc w:val="both"/>
        <w:rPr>
          <w:rFonts w:ascii="Times New Roman" w:hAnsi="Times New Roman" w:cs="Times New Roman"/>
          <w:sz w:val="24"/>
          <w:szCs w:val="24"/>
        </w:rPr>
      </w:pPr>
      <w:r w:rsidRPr="002E762E">
        <w:rPr>
          <w:rFonts w:ascii="Times New Roman" w:hAnsi="Times New Roman" w:cs="Times New Roman"/>
          <w:sz w:val="24"/>
          <w:szCs w:val="24"/>
        </w:rPr>
        <w:t>Līguma pielikums – akts par siltumtīklu un siltumskaitītāja piederības, atbildības robežas noteikšanu.</w:t>
      </w:r>
    </w:p>
    <w:p w14:paraId="595D39E1" w14:textId="77777777" w:rsidR="00D61AB6" w:rsidRPr="002E762E" w:rsidRDefault="00D61AB6" w:rsidP="00D61AB6">
      <w:pPr>
        <w:ind w:left="360"/>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53"/>
      </w:tblGrid>
      <w:tr w:rsidR="00D61AB6" w14:paraId="582227D4" w14:textId="77777777" w:rsidTr="007E6979">
        <w:trPr>
          <w:trHeight w:val="2609"/>
        </w:trPr>
        <w:tc>
          <w:tcPr>
            <w:tcW w:w="4552" w:type="dxa"/>
          </w:tcPr>
          <w:p w14:paraId="68823FFB" w14:textId="77777777" w:rsidR="00D61AB6" w:rsidRPr="00EF71E7" w:rsidRDefault="00D61AB6" w:rsidP="007E6979">
            <w:pPr>
              <w:jc w:val="both"/>
              <w:rPr>
                <w:rFonts w:ascii="Times New Roman" w:hAnsi="Times New Roman" w:cs="Times New Roman"/>
                <w:b/>
                <w:bCs/>
                <w:sz w:val="24"/>
                <w:szCs w:val="24"/>
              </w:rPr>
            </w:pPr>
            <w:r w:rsidRPr="00EF71E7">
              <w:rPr>
                <w:rFonts w:ascii="Times New Roman" w:hAnsi="Times New Roman" w:cs="Times New Roman"/>
                <w:b/>
                <w:bCs/>
                <w:sz w:val="24"/>
                <w:szCs w:val="24"/>
              </w:rPr>
              <w:t xml:space="preserve">Pasūtītājs </w:t>
            </w:r>
          </w:p>
          <w:p w14:paraId="67DD78D1"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Priekules novada pašvaldība</w:t>
            </w:r>
          </w:p>
          <w:p w14:paraId="3670D4B3"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Reģ.Nr.90000031601</w:t>
            </w:r>
          </w:p>
          <w:p w14:paraId="219CAAA6"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Saules iela 1, Priekule,</w:t>
            </w:r>
          </w:p>
          <w:p w14:paraId="124B710F"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Priekules nov., LV-3434</w:t>
            </w:r>
          </w:p>
          <w:p w14:paraId="733CFC40" w14:textId="77777777" w:rsidR="00D61AB6" w:rsidRDefault="00D61AB6" w:rsidP="007E6979">
            <w:pPr>
              <w:jc w:val="both"/>
              <w:rPr>
                <w:rFonts w:ascii="Times New Roman" w:hAnsi="Times New Roman" w:cs="Times New Roman"/>
                <w:sz w:val="24"/>
                <w:szCs w:val="24"/>
              </w:rPr>
            </w:pPr>
          </w:p>
          <w:p w14:paraId="05A61F1C" w14:textId="77777777" w:rsidR="00D61AB6" w:rsidRDefault="00D61AB6" w:rsidP="007E6979">
            <w:pPr>
              <w:jc w:val="right"/>
              <w:rPr>
                <w:rFonts w:ascii="Times New Roman" w:hAnsi="Times New Roman" w:cs="Times New Roman"/>
                <w:sz w:val="24"/>
                <w:szCs w:val="24"/>
              </w:rPr>
            </w:pPr>
          </w:p>
          <w:p w14:paraId="51043263" w14:textId="77777777" w:rsidR="00D61AB6" w:rsidRDefault="00D61AB6" w:rsidP="007E6979">
            <w:pPr>
              <w:jc w:val="right"/>
              <w:rPr>
                <w:rFonts w:ascii="Times New Roman" w:hAnsi="Times New Roman" w:cs="Times New Roman"/>
                <w:sz w:val="24"/>
                <w:szCs w:val="24"/>
              </w:rPr>
            </w:pPr>
            <w:proofErr w:type="spellStart"/>
            <w:r>
              <w:rPr>
                <w:rFonts w:ascii="Times New Roman" w:hAnsi="Times New Roman" w:cs="Times New Roman"/>
                <w:sz w:val="24"/>
                <w:szCs w:val="24"/>
              </w:rPr>
              <w:t>A.Razma</w:t>
            </w:r>
            <w:proofErr w:type="spellEnd"/>
          </w:p>
          <w:p w14:paraId="290DE92A" w14:textId="77777777" w:rsidR="00D61AB6" w:rsidRDefault="00D61AB6" w:rsidP="007E6979">
            <w:pPr>
              <w:jc w:val="both"/>
              <w:rPr>
                <w:rFonts w:ascii="Times New Roman" w:hAnsi="Times New Roman" w:cs="Times New Roman"/>
                <w:sz w:val="24"/>
                <w:szCs w:val="24"/>
              </w:rPr>
            </w:pPr>
          </w:p>
        </w:tc>
        <w:tc>
          <w:tcPr>
            <w:tcW w:w="4553" w:type="dxa"/>
          </w:tcPr>
          <w:p w14:paraId="15B6CB00" w14:textId="77777777" w:rsidR="00D61AB6" w:rsidRPr="00EF71E7" w:rsidRDefault="00D61AB6" w:rsidP="007E6979">
            <w:pPr>
              <w:jc w:val="both"/>
              <w:rPr>
                <w:rFonts w:ascii="Times New Roman" w:hAnsi="Times New Roman" w:cs="Times New Roman"/>
                <w:b/>
                <w:bCs/>
                <w:sz w:val="24"/>
                <w:szCs w:val="24"/>
              </w:rPr>
            </w:pPr>
            <w:r w:rsidRPr="00EF71E7">
              <w:rPr>
                <w:rFonts w:ascii="Times New Roman" w:hAnsi="Times New Roman" w:cs="Times New Roman"/>
                <w:b/>
                <w:bCs/>
                <w:sz w:val="24"/>
                <w:szCs w:val="24"/>
              </w:rPr>
              <w:t>Piegādātājs</w:t>
            </w:r>
          </w:p>
          <w:p w14:paraId="20967134"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ZS “Nodegi”</w:t>
            </w:r>
          </w:p>
          <w:p w14:paraId="4681A631"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Reģ.Nr.42101007918</w:t>
            </w:r>
          </w:p>
          <w:p w14:paraId="76D17885"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“Nodegi’’, Bunkas pag., Priekules nov.</w:t>
            </w:r>
          </w:p>
          <w:p w14:paraId="5D097489" w14:textId="77777777" w:rsidR="00D61AB6" w:rsidRDefault="00D61AB6" w:rsidP="007E6979">
            <w:pPr>
              <w:jc w:val="both"/>
              <w:rPr>
                <w:rFonts w:ascii="Times New Roman" w:hAnsi="Times New Roman" w:cs="Times New Roman"/>
                <w:sz w:val="24"/>
                <w:szCs w:val="24"/>
              </w:rPr>
            </w:pPr>
            <w:r>
              <w:rPr>
                <w:rFonts w:ascii="Times New Roman" w:hAnsi="Times New Roman" w:cs="Times New Roman"/>
                <w:sz w:val="24"/>
                <w:szCs w:val="24"/>
              </w:rPr>
              <w:t>Konta Nr.</w:t>
            </w:r>
          </w:p>
          <w:p w14:paraId="4EC88D1A" w14:textId="77777777" w:rsidR="00D61AB6" w:rsidRDefault="00D61AB6" w:rsidP="007E6979">
            <w:pPr>
              <w:jc w:val="both"/>
              <w:rPr>
                <w:rFonts w:ascii="Times New Roman" w:hAnsi="Times New Roman" w:cs="Times New Roman"/>
                <w:sz w:val="24"/>
                <w:szCs w:val="24"/>
              </w:rPr>
            </w:pPr>
          </w:p>
          <w:p w14:paraId="7ED9F668" w14:textId="77777777" w:rsidR="00D61AB6" w:rsidRDefault="00D61AB6" w:rsidP="007E6979">
            <w:pPr>
              <w:jc w:val="both"/>
              <w:rPr>
                <w:rFonts w:ascii="Times New Roman" w:hAnsi="Times New Roman" w:cs="Times New Roman"/>
                <w:sz w:val="24"/>
                <w:szCs w:val="24"/>
              </w:rPr>
            </w:pPr>
          </w:p>
          <w:p w14:paraId="0ACEFD6E" w14:textId="77777777" w:rsidR="00D61AB6" w:rsidRDefault="00D61AB6" w:rsidP="007E6979">
            <w:pPr>
              <w:jc w:val="both"/>
              <w:rPr>
                <w:rFonts w:ascii="Times New Roman" w:hAnsi="Times New Roman" w:cs="Times New Roman"/>
                <w:sz w:val="24"/>
                <w:szCs w:val="24"/>
              </w:rPr>
            </w:pPr>
          </w:p>
          <w:p w14:paraId="41DD0C00" w14:textId="77777777" w:rsidR="00D61AB6" w:rsidRDefault="00D61AB6" w:rsidP="007E6979">
            <w:pPr>
              <w:jc w:val="right"/>
              <w:rPr>
                <w:rFonts w:ascii="Times New Roman" w:hAnsi="Times New Roman" w:cs="Times New Roman"/>
                <w:sz w:val="24"/>
                <w:szCs w:val="24"/>
              </w:rPr>
            </w:pPr>
            <w:proofErr w:type="spellStart"/>
            <w:r>
              <w:rPr>
                <w:rFonts w:ascii="Times New Roman" w:hAnsi="Times New Roman" w:cs="Times New Roman"/>
                <w:sz w:val="24"/>
                <w:szCs w:val="24"/>
              </w:rPr>
              <w:t>G.Ozols</w:t>
            </w:r>
            <w:proofErr w:type="spellEnd"/>
          </w:p>
        </w:tc>
      </w:tr>
      <w:tr w:rsidR="00D61AB6" w14:paraId="01D22F56" w14:textId="77777777" w:rsidTr="007E6979">
        <w:tc>
          <w:tcPr>
            <w:tcW w:w="4552" w:type="dxa"/>
          </w:tcPr>
          <w:p w14:paraId="315EC2F6" w14:textId="77777777" w:rsidR="00D61AB6" w:rsidRPr="00EF71E7" w:rsidRDefault="00D61AB6" w:rsidP="007E6979">
            <w:pPr>
              <w:jc w:val="both"/>
              <w:rPr>
                <w:rFonts w:ascii="Times New Roman" w:hAnsi="Times New Roman" w:cs="Times New Roman"/>
                <w:b/>
                <w:bCs/>
                <w:sz w:val="24"/>
                <w:szCs w:val="24"/>
              </w:rPr>
            </w:pPr>
            <w:r w:rsidRPr="00EF71E7">
              <w:rPr>
                <w:rFonts w:ascii="Times New Roman" w:hAnsi="Times New Roman" w:cs="Times New Roman"/>
                <w:b/>
                <w:bCs/>
                <w:sz w:val="24"/>
                <w:szCs w:val="24"/>
              </w:rPr>
              <w:t>Lietotājs</w:t>
            </w:r>
          </w:p>
          <w:p w14:paraId="1B6A3422" w14:textId="77777777" w:rsidR="00D61AB6" w:rsidRPr="000C35AD" w:rsidRDefault="00D61AB6" w:rsidP="007E6979">
            <w:pPr>
              <w:jc w:val="both"/>
              <w:rPr>
                <w:rFonts w:ascii="Times New Roman" w:hAnsi="Times New Roman" w:cs="Times New Roman"/>
                <w:sz w:val="24"/>
                <w:szCs w:val="24"/>
              </w:rPr>
            </w:pPr>
            <w:r w:rsidRPr="000C35AD">
              <w:rPr>
                <w:rFonts w:ascii="Times New Roman" w:hAnsi="Times New Roman" w:cs="Times New Roman"/>
                <w:sz w:val="24"/>
                <w:szCs w:val="24"/>
              </w:rPr>
              <w:t>SIA “Priekules nami”</w:t>
            </w:r>
          </w:p>
          <w:p w14:paraId="545EAAE2" w14:textId="77777777" w:rsidR="00D61AB6" w:rsidRPr="000C35AD" w:rsidRDefault="00D61AB6" w:rsidP="007E6979">
            <w:pPr>
              <w:jc w:val="both"/>
              <w:rPr>
                <w:rFonts w:ascii="Times New Roman" w:hAnsi="Times New Roman" w:cs="Times New Roman"/>
                <w:sz w:val="24"/>
                <w:szCs w:val="24"/>
                <w:shd w:val="clear" w:color="auto" w:fill="FFFFFF"/>
              </w:rPr>
            </w:pPr>
            <w:proofErr w:type="spellStart"/>
            <w:r w:rsidRPr="000C35AD">
              <w:rPr>
                <w:rFonts w:ascii="Times New Roman" w:hAnsi="Times New Roman" w:cs="Times New Roman"/>
                <w:sz w:val="24"/>
                <w:szCs w:val="24"/>
              </w:rPr>
              <w:t>Reģ.Nr</w:t>
            </w:r>
            <w:proofErr w:type="spellEnd"/>
            <w:r w:rsidRPr="000C35AD">
              <w:rPr>
                <w:rFonts w:ascii="Times New Roman" w:hAnsi="Times New Roman" w:cs="Times New Roman"/>
                <w:sz w:val="24"/>
                <w:szCs w:val="24"/>
              </w:rPr>
              <w:t>.</w:t>
            </w:r>
            <w:r w:rsidRPr="000C35AD">
              <w:rPr>
                <w:rFonts w:ascii="Times New Roman" w:hAnsi="Times New Roman" w:cs="Times New Roman"/>
                <w:color w:val="333333"/>
                <w:sz w:val="24"/>
                <w:szCs w:val="24"/>
                <w:shd w:val="clear" w:color="auto" w:fill="FFFFFF"/>
              </w:rPr>
              <w:t xml:space="preserve"> </w:t>
            </w:r>
            <w:r w:rsidRPr="000C35AD">
              <w:rPr>
                <w:rFonts w:ascii="Times New Roman" w:hAnsi="Times New Roman" w:cs="Times New Roman"/>
                <w:sz w:val="24"/>
                <w:szCs w:val="24"/>
                <w:shd w:val="clear" w:color="auto" w:fill="FFFFFF"/>
              </w:rPr>
              <w:t>42103020465</w:t>
            </w:r>
          </w:p>
          <w:p w14:paraId="4ECE7239" w14:textId="77777777" w:rsidR="00D61AB6" w:rsidRPr="000C35AD" w:rsidRDefault="00D61AB6" w:rsidP="007E6979">
            <w:pPr>
              <w:shd w:val="clear" w:color="auto" w:fill="FFFFFF"/>
              <w:rPr>
                <w:rFonts w:ascii="Times New Roman" w:eastAsia="Times New Roman" w:hAnsi="Times New Roman" w:cs="Times New Roman"/>
                <w:sz w:val="24"/>
                <w:szCs w:val="24"/>
                <w:lang w:eastAsia="lv-LV"/>
              </w:rPr>
            </w:pPr>
            <w:r w:rsidRPr="000C35AD">
              <w:rPr>
                <w:rFonts w:ascii="Times New Roman" w:eastAsia="Times New Roman" w:hAnsi="Times New Roman" w:cs="Times New Roman"/>
                <w:sz w:val="24"/>
                <w:szCs w:val="24"/>
                <w:lang w:eastAsia="lv-LV"/>
              </w:rPr>
              <w:t>Ķieģeļu iela 2a, Priekule,</w:t>
            </w:r>
          </w:p>
          <w:p w14:paraId="6100D18B" w14:textId="77777777" w:rsidR="00D61AB6" w:rsidRDefault="00D61AB6" w:rsidP="007E6979">
            <w:pPr>
              <w:shd w:val="clear" w:color="auto" w:fill="FFFFFF"/>
              <w:rPr>
                <w:rFonts w:ascii="Times New Roman" w:eastAsia="Times New Roman" w:hAnsi="Times New Roman" w:cs="Times New Roman"/>
                <w:sz w:val="24"/>
                <w:szCs w:val="24"/>
                <w:lang w:eastAsia="lv-LV"/>
              </w:rPr>
            </w:pPr>
            <w:r w:rsidRPr="000C35AD">
              <w:rPr>
                <w:rFonts w:ascii="Times New Roman" w:eastAsia="Times New Roman" w:hAnsi="Times New Roman" w:cs="Times New Roman"/>
                <w:sz w:val="24"/>
                <w:szCs w:val="24"/>
                <w:lang w:eastAsia="lv-LV"/>
              </w:rPr>
              <w:t>Priekules novads, LV-3434</w:t>
            </w:r>
          </w:p>
          <w:p w14:paraId="77739D5B" w14:textId="77777777" w:rsidR="00D61AB6" w:rsidRDefault="00D61AB6" w:rsidP="007E6979">
            <w:pPr>
              <w:shd w:val="clear" w:color="auto" w:fill="FFFFFF"/>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Konta Nr.</w:t>
            </w:r>
          </w:p>
          <w:p w14:paraId="2968A06D" w14:textId="77777777" w:rsidR="00D61AB6" w:rsidRDefault="00D61AB6" w:rsidP="007E6979">
            <w:pPr>
              <w:shd w:val="clear" w:color="auto" w:fill="FFFFFF"/>
              <w:rPr>
                <w:rFonts w:ascii="Times New Roman" w:eastAsia="Times New Roman" w:hAnsi="Times New Roman" w:cs="Times New Roman"/>
                <w:sz w:val="24"/>
                <w:szCs w:val="24"/>
                <w:lang w:eastAsia="lv-LV"/>
              </w:rPr>
            </w:pPr>
          </w:p>
          <w:p w14:paraId="2DDF2C86" w14:textId="77777777" w:rsidR="00D61AB6" w:rsidRDefault="00D61AB6" w:rsidP="007E6979">
            <w:pPr>
              <w:shd w:val="clear" w:color="auto" w:fill="FFFFFF"/>
              <w:rPr>
                <w:rFonts w:ascii="Times New Roman" w:eastAsia="Times New Roman" w:hAnsi="Times New Roman" w:cs="Times New Roman"/>
                <w:sz w:val="24"/>
                <w:szCs w:val="24"/>
                <w:lang w:eastAsia="lv-LV"/>
              </w:rPr>
            </w:pPr>
          </w:p>
          <w:p w14:paraId="65BBC9A0" w14:textId="77777777" w:rsidR="00D61AB6" w:rsidRPr="000C35AD" w:rsidRDefault="00D61AB6" w:rsidP="007E6979">
            <w:pPr>
              <w:shd w:val="clear" w:color="auto" w:fill="FFFFFF"/>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A.Brauna</w:t>
            </w:r>
            <w:proofErr w:type="spellEnd"/>
          </w:p>
          <w:p w14:paraId="7032DAC2" w14:textId="77777777" w:rsidR="00D61AB6" w:rsidRPr="000C35AD" w:rsidRDefault="00D61AB6" w:rsidP="007E6979">
            <w:pPr>
              <w:jc w:val="both"/>
              <w:rPr>
                <w:rFonts w:ascii="Times New Roman" w:hAnsi="Times New Roman" w:cs="Times New Roman"/>
                <w:sz w:val="24"/>
                <w:szCs w:val="24"/>
              </w:rPr>
            </w:pPr>
          </w:p>
        </w:tc>
        <w:tc>
          <w:tcPr>
            <w:tcW w:w="4553" w:type="dxa"/>
          </w:tcPr>
          <w:p w14:paraId="69FF4A4C" w14:textId="77777777" w:rsidR="00D61AB6" w:rsidRDefault="00D61AB6" w:rsidP="007E6979">
            <w:pPr>
              <w:jc w:val="both"/>
              <w:rPr>
                <w:rFonts w:ascii="Times New Roman" w:hAnsi="Times New Roman" w:cs="Times New Roman"/>
                <w:sz w:val="24"/>
                <w:szCs w:val="24"/>
              </w:rPr>
            </w:pPr>
          </w:p>
        </w:tc>
      </w:tr>
    </w:tbl>
    <w:p w14:paraId="776EB507" w14:textId="77777777" w:rsidR="00D61AB6" w:rsidRPr="002E762E" w:rsidRDefault="00D61AB6" w:rsidP="00D61AB6">
      <w:pPr>
        <w:jc w:val="both"/>
        <w:rPr>
          <w:rFonts w:ascii="Times New Roman" w:hAnsi="Times New Roman" w:cs="Times New Roman"/>
          <w:sz w:val="24"/>
          <w:szCs w:val="24"/>
        </w:rPr>
      </w:pPr>
    </w:p>
    <w:p w14:paraId="6D23D5FD" w14:textId="77777777" w:rsidR="00D61AB6" w:rsidRDefault="00D61AB6" w:rsidP="00D61AB6">
      <w:pPr>
        <w:pStyle w:val="Sarakstarindkopa"/>
        <w:jc w:val="both"/>
        <w:rPr>
          <w:rFonts w:ascii="Times New Roman" w:hAnsi="Times New Roman" w:cs="Times New Roman"/>
          <w:sz w:val="24"/>
          <w:szCs w:val="24"/>
        </w:rPr>
      </w:pPr>
    </w:p>
    <w:p w14:paraId="12D532D7" w14:textId="77777777" w:rsidR="00D61AB6" w:rsidRDefault="00D61AB6" w:rsidP="00D61AB6">
      <w:pPr>
        <w:ind w:left="360"/>
        <w:jc w:val="both"/>
        <w:rPr>
          <w:rFonts w:ascii="Times New Roman" w:hAnsi="Times New Roman" w:cs="Times New Roman"/>
          <w:sz w:val="24"/>
          <w:szCs w:val="24"/>
        </w:rPr>
      </w:pPr>
    </w:p>
    <w:p w14:paraId="0E94F606" w14:textId="38277EED" w:rsidR="00B454D0" w:rsidRDefault="00B454D0" w:rsidP="00AE4E49">
      <w:pPr>
        <w:jc w:val="both"/>
        <w:rPr>
          <w:rFonts w:ascii="Times New Roman" w:hAnsi="Times New Roman" w:cs="Times New Roman"/>
          <w:sz w:val="24"/>
          <w:szCs w:val="24"/>
        </w:rPr>
      </w:pPr>
    </w:p>
    <w:p w14:paraId="47A08E54" w14:textId="77777777" w:rsidR="00B454D0" w:rsidRPr="00B454D0" w:rsidRDefault="00B454D0">
      <w:pPr>
        <w:rPr>
          <w:rFonts w:ascii="Times New Roman" w:hAnsi="Times New Roman" w:cs="Times New Roman"/>
          <w:sz w:val="24"/>
          <w:szCs w:val="24"/>
        </w:rPr>
      </w:pPr>
    </w:p>
    <w:sectPr w:rsidR="00B454D0" w:rsidRPr="00B454D0" w:rsidSect="00DD6144">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828"/>
    <w:multiLevelType w:val="hybridMultilevel"/>
    <w:tmpl w:val="91AA9066"/>
    <w:lvl w:ilvl="0" w:tplc="BE30A7D2">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5D952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A47C59"/>
    <w:multiLevelType w:val="multilevel"/>
    <w:tmpl w:val="DD8AA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157045"/>
    <w:multiLevelType w:val="multilevel"/>
    <w:tmpl w:val="9E9444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D0"/>
    <w:rsid w:val="00044DFE"/>
    <w:rsid w:val="00052751"/>
    <w:rsid w:val="001C154E"/>
    <w:rsid w:val="0022352A"/>
    <w:rsid w:val="00265860"/>
    <w:rsid w:val="00275AD4"/>
    <w:rsid w:val="00331F6A"/>
    <w:rsid w:val="00345549"/>
    <w:rsid w:val="003D7FF7"/>
    <w:rsid w:val="003F0B4C"/>
    <w:rsid w:val="00504D3C"/>
    <w:rsid w:val="005D2E8A"/>
    <w:rsid w:val="00632B2E"/>
    <w:rsid w:val="006641E8"/>
    <w:rsid w:val="00683F5B"/>
    <w:rsid w:val="007F56B7"/>
    <w:rsid w:val="008C1447"/>
    <w:rsid w:val="009252A6"/>
    <w:rsid w:val="009A70D4"/>
    <w:rsid w:val="00A0586A"/>
    <w:rsid w:val="00AE4E49"/>
    <w:rsid w:val="00B26437"/>
    <w:rsid w:val="00B443C3"/>
    <w:rsid w:val="00B454D0"/>
    <w:rsid w:val="00B51C37"/>
    <w:rsid w:val="00BC3055"/>
    <w:rsid w:val="00C14B1A"/>
    <w:rsid w:val="00D05076"/>
    <w:rsid w:val="00D61AB6"/>
    <w:rsid w:val="00D940DB"/>
    <w:rsid w:val="00DD6144"/>
    <w:rsid w:val="00E0096B"/>
    <w:rsid w:val="00E769AD"/>
    <w:rsid w:val="00F03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CD4B"/>
  <w15:chartTrackingRefBased/>
  <w15:docId w15:val="{DC1DF915-5746-47B1-89D2-E4147DF5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83F5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04D3C"/>
    <w:pPr>
      <w:ind w:left="720"/>
      <w:contextualSpacing/>
    </w:pPr>
  </w:style>
  <w:style w:type="paragraph" w:styleId="Vienkrsteksts">
    <w:name w:val="Plain Text"/>
    <w:basedOn w:val="Parasts"/>
    <w:link w:val="VienkrstekstsRakstz"/>
    <w:uiPriority w:val="99"/>
    <w:unhideWhenUsed/>
    <w:rsid w:val="006641E8"/>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6641E8"/>
    <w:rPr>
      <w:rFonts w:ascii="Calibri" w:eastAsia="Calibri" w:hAnsi="Calibri" w:cs="Times New Roman"/>
      <w:szCs w:val="21"/>
    </w:rPr>
  </w:style>
  <w:style w:type="character" w:customStyle="1" w:styleId="Virsraksts1Rakstz">
    <w:name w:val="Virsraksts 1 Rakstz."/>
    <w:basedOn w:val="Noklusjumarindkopasfonts"/>
    <w:link w:val="Virsraksts1"/>
    <w:rsid w:val="00683F5B"/>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1C15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154E"/>
    <w:rPr>
      <w:rFonts w:ascii="Segoe UI" w:hAnsi="Segoe UI" w:cs="Segoe UI"/>
      <w:sz w:val="18"/>
      <w:szCs w:val="18"/>
    </w:rPr>
  </w:style>
  <w:style w:type="table" w:styleId="Reatabula">
    <w:name w:val="Table Grid"/>
    <w:basedOn w:val="Parastatabula"/>
    <w:uiPriority w:val="39"/>
    <w:rsid w:val="00D6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6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5150">
      <w:bodyDiv w:val="1"/>
      <w:marLeft w:val="0"/>
      <w:marRight w:val="0"/>
      <w:marTop w:val="0"/>
      <w:marBottom w:val="0"/>
      <w:divBdr>
        <w:top w:val="none" w:sz="0" w:space="0" w:color="auto"/>
        <w:left w:val="none" w:sz="0" w:space="0" w:color="auto"/>
        <w:bottom w:val="none" w:sz="0" w:space="0" w:color="auto"/>
        <w:right w:val="none" w:sz="0" w:space="0" w:color="auto"/>
      </w:divBdr>
    </w:div>
    <w:div w:id="10291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nodeg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6331</Words>
  <Characters>3609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kdundure</cp:lastModifiedBy>
  <cp:revision>2</cp:revision>
  <cp:lastPrinted>2020-09-08T12:23:00Z</cp:lastPrinted>
  <dcterms:created xsi:type="dcterms:W3CDTF">2020-09-21T09:46:00Z</dcterms:created>
  <dcterms:modified xsi:type="dcterms:W3CDTF">2020-09-21T09:46:00Z</dcterms:modified>
</cp:coreProperties>
</file>