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B3" w:rsidRPr="00770AE4" w:rsidRDefault="00F76B2C" w:rsidP="000B52FC">
      <w:pPr>
        <w:pStyle w:val="Default"/>
        <w:ind w:hanging="1277"/>
        <w:jc w:val="right"/>
        <w:rPr>
          <w:sz w:val="22"/>
          <w:szCs w:val="22"/>
        </w:rPr>
      </w:pPr>
      <w:r>
        <w:rPr>
          <w:sz w:val="22"/>
          <w:szCs w:val="22"/>
        </w:rPr>
        <w:t>2</w:t>
      </w:r>
      <w:r w:rsidR="000B52FC" w:rsidRPr="00770AE4">
        <w:rPr>
          <w:sz w:val="22"/>
          <w:szCs w:val="22"/>
        </w:rPr>
        <w:t>.pielikums</w:t>
      </w:r>
    </w:p>
    <w:p w:rsidR="00770AE4" w:rsidRPr="00770AE4" w:rsidRDefault="00770AE4" w:rsidP="00770AE4">
      <w:pPr>
        <w:ind w:left="4507" w:hanging="4500"/>
        <w:jc w:val="right"/>
        <w:rPr>
          <w:sz w:val="20"/>
          <w:szCs w:val="20"/>
        </w:rPr>
      </w:pPr>
      <w:r w:rsidRPr="00770AE4">
        <w:rPr>
          <w:sz w:val="20"/>
          <w:szCs w:val="20"/>
        </w:rPr>
        <w:t>Priekules novada domes 28.08.2014.</w:t>
      </w:r>
    </w:p>
    <w:p w:rsidR="00770AE4" w:rsidRPr="00770AE4" w:rsidRDefault="00DB422C" w:rsidP="00770AE4">
      <w:pPr>
        <w:ind w:left="4507" w:hanging="4500"/>
        <w:jc w:val="right"/>
        <w:rPr>
          <w:sz w:val="20"/>
          <w:szCs w:val="20"/>
        </w:rPr>
      </w:pPr>
      <w:r>
        <w:rPr>
          <w:sz w:val="20"/>
          <w:szCs w:val="20"/>
        </w:rPr>
        <w:t>(prot.Nr.16,9</w:t>
      </w:r>
      <w:r w:rsidR="00770AE4" w:rsidRPr="00770AE4">
        <w:rPr>
          <w:sz w:val="20"/>
          <w:szCs w:val="20"/>
        </w:rPr>
        <w:t>.§) ‘’Par vienam izglītojamam pirmsskolas</w:t>
      </w:r>
    </w:p>
    <w:p w:rsidR="00770AE4" w:rsidRPr="00770AE4" w:rsidRDefault="00770AE4" w:rsidP="00770AE4">
      <w:pPr>
        <w:ind w:left="4507" w:hanging="4500"/>
        <w:jc w:val="right"/>
        <w:rPr>
          <w:sz w:val="20"/>
          <w:szCs w:val="20"/>
        </w:rPr>
      </w:pPr>
      <w:r w:rsidRPr="00770AE4">
        <w:rPr>
          <w:sz w:val="20"/>
          <w:szCs w:val="20"/>
        </w:rPr>
        <w:t>izglītības programmā nepieciešamajām vidējām izmaksām ’’</w:t>
      </w:r>
    </w:p>
    <w:p w:rsidR="000B52FC" w:rsidRPr="00770AE4" w:rsidRDefault="000B52FC" w:rsidP="000B52FC">
      <w:pPr>
        <w:pStyle w:val="Default"/>
        <w:ind w:hanging="1277"/>
        <w:jc w:val="right"/>
        <w:rPr>
          <w:sz w:val="20"/>
          <w:szCs w:val="20"/>
        </w:rPr>
      </w:pPr>
    </w:p>
    <w:p w:rsidR="000B52FC" w:rsidRDefault="000B52FC" w:rsidP="000B52FC">
      <w:pPr>
        <w:pStyle w:val="Default"/>
        <w:jc w:val="center"/>
        <w:rPr>
          <w:b/>
          <w:bCs/>
          <w:sz w:val="23"/>
          <w:szCs w:val="23"/>
        </w:rPr>
      </w:pPr>
      <w:r w:rsidRPr="00770AE4">
        <w:rPr>
          <w:b/>
          <w:bCs/>
        </w:rPr>
        <w:t>„Vienam izglītojamam pirmsskolas izglītības programmā nepieciešamās vidējās izmaksas</w:t>
      </w:r>
      <w:r>
        <w:rPr>
          <w:b/>
          <w:bCs/>
          <w:sz w:val="23"/>
          <w:szCs w:val="23"/>
        </w:rPr>
        <w:t xml:space="preserve"> aprēķināšanas kārtība”</w:t>
      </w:r>
    </w:p>
    <w:p w:rsidR="00770AE4" w:rsidRDefault="00770AE4" w:rsidP="000B52FC">
      <w:pPr>
        <w:pStyle w:val="Default"/>
        <w:jc w:val="center"/>
        <w:rPr>
          <w:b/>
          <w:bCs/>
          <w:sz w:val="23"/>
          <w:szCs w:val="23"/>
        </w:rPr>
      </w:pPr>
    </w:p>
    <w:p w:rsidR="005E7F4A" w:rsidRDefault="00825B31" w:rsidP="00770AE4">
      <w:pPr>
        <w:pStyle w:val="Sarakstarindkopa"/>
        <w:numPr>
          <w:ilvl w:val="0"/>
          <w:numId w:val="4"/>
        </w:numPr>
        <w:jc w:val="both"/>
      </w:pPr>
      <w:r>
        <w:t>Nosakot vidējo izmaksu apmēru</w:t>
      </w:r>
      <w:r w:rsidRPr="00825B31">
        <w:rPr>
          <w:b/>
        </w:rPr>
        <w:t xml:space="preserve"> </w:t>
      </w:r>
      <w:r w:rsidR="00232B67" w:rsidRPr="00232B67">
        <w:t>kārtējam</w:t>
      </w:r>
      <w:r w:rsidR="00232B67">
        <w:rPr>
          <w:b/>
        </w:rPr>
        <w:t xml:space="preserve"> </w:t>
      </w:r>
      <w:r w:rsidR="00232B67">
        <w:t>saimnieciskajam gadam par vienu izglītojamo,</w:t>
      </w:r>
      <w:r>
        <w:t xml:space="preserve"> aprēķinā atbilstoši ekonomiskās klasifikācijas kodiem iekļaujami šādi izglītības ies</w:t>
      </w:r>
      <w:r w:rsidR="00232B67">
        <w:t xml:space="preserve">tādes iepriekšējā budžeta </w:t>
      </w:r>
      <w:r>
        <w:t xml:space="preserve">gadā  pēc naudas plūsmas uzskaitītie izdevumi: </w:t>
      </w:r>
    </w:p>
    <w:p w:rsidR="005E7F4A" w:rsidRDefault="005E7F4A" w:rsidP="00770AE4">
      <w:pPr>
        <w:pStyle w:val="tv213"/>
        <w:numPr>
          <w:ilvl w:val="1"/>
          <w:numId w:val="4"/>
        </w:numPr>
        <w:jc w:val="both"/>
      </w:pPr>
      <w:r>
        <w:t>atalgojumi (EKK 1100) (izņemot pedagogu atal</w:t>
      </w:r>
      <w:r w:rsidR="00770AE4">
        <w:t xml:space="preserve">gojumu, kuru piešķir kā </w:t>
      </w:r>
      <w:r>
        <w:t>mērķdotāciju no valsts budžeta; prēmijas, naudas balvas un materiālo stimulēšanu (EKK 1148), darba devēja piešķirtos labumus un maksājumus (EKK 1170));</w:t>
      </w:r>
    </w:p>
    <w:p w:rsidR="005E7F4A" w:rsidRDefault="005E7F4A" w:rsidP="00770AE4">
      <w:pPr>
        <w:pStyle w:val="tv213"/>
        <w:numPr>
          <w:ilvl w:val="1"/>
          <w:numId w:val="4"/>
        </w:numPr>
        <w:jc w:val="both"/>
      </w:pPr>
      <w:r>
        <w:t>darba devēja valsts sociālās apdrošināšanas obligātās iemaksas, pabalsti un kompensācijas (EKK 1200) (izņemot valsts sociālās apdrošināšanas obligātās iemaksas, kuras piešķir kā mērķdotāciju no valsts budžeta);</w:t>
      </w:r>
    </w:p>
    <w:p w:rsidR="005E7F4A" w:rsidRDefault="005E7F4A" w:rsidP="00770AE4">
      <w:pPr>
        <w:pStyle w:val="tv213"/>
        <w:numPr>
          <w:ilvl w:val="1"/>
          <w:numId w:val="4"/>
        </w:numPr>
        <w:jc w:val="both"/>
      </w:pPr>
      <w:r>
        <w:t>mācību, darba un dienesta komandējumi, dienesta, darba braucieni (EKK 2100) (izņemot ārvalstu mācību, darba un dienesta komandējumus, dienesta, darba braucienus (EKK 2120));</w:t>
      </w:r>
    </w:p>
    <w:p w:rsidR="005E7F4A" w:rsidRDefault="005E7F4A" w:rsidP="00770AE4">
      <w:pPr>
        <w:pStyle w:val="tv213"/>
        <w:numPr>
          <w:ilvl w:val="1"/>
          <w:numId w:val="4"/>
        </w:numPr>
        <w:jc w:val="both"/>
      </w:pPr>
      <w:r>
        <w:t>pakalpojumu samaksa (EKK 2200):</w:t>
      </w:r>
    </w:p>
    <w:p w:rsidR="005E7F4A" w:rsidRDefault="005E7F4A" w:rsidP="00770AE4">
      <w:pPr>
        <w:pStyle w:val="tv213"/>
        <w:numPr>
          <w:ilvl w:val="2"/>
          <w:numId w:val="4"/>
        </w:numPr>
        <w:jc w:val="both"/>
      </w:pPr>
      <w:r>
        <w:t>pasta, telefona un citi sakaru pakalpojumi (EKK 2210);</w:t>
      </w:r>
    </w:p>
    <w:p w:rsidR="005E7F4A" w:rsidRDefault="005E7F4A" w:rsidP="00770AE4">
      <w:pPr>
        <w:pStyle w:val="tv213"/>
        <w:numPr>
          <w:ilvl w:val="2"/>
          <w:numId w:val="4"/>
        </w:numPr>
        <w:jc w:val="both"/>
      </w:pPr>
      <w:r>
        <w:t>izdevumi par komunālajiem pakalpojumiem (EKK 2220);</w:t>
      </w:r>
    </w:p>
    <w:p w:rsidR="005E7F4A" w:rsidRDefault="005E7F4A" w:rsidP="00770AE4">
      <w:pPr>
        <w:pStyle w:val="tv213"/>
        <w:numPr>
          <w:ilvl w:val="2"/>
          <w:numId w:val="4"/>
        </w:numPr>
        <w:jc w:val="both"/>
      </w:pPr>
      <w:r>
        <w:t xml:space="preserve"> iestādes administratīvie izdevumi un ar iestādes darbības nodrošināšanu saistītie izdevumi (EKK 2230);</w:t>
      </w:r>
    </w:p>
    <w:p w:rsidR="005E7F4A" w:rsidRDefault="005E7F4A" w:rsidP="00770AE4">
      <w:pPr>
        <w:pStyle w:val="tv213"/>
        <w:numPr>
          <w:ilvl w:val="2"/>
          <w:numId w:val="4"/>
        </w:numPr>
        <w:jc w:val="both"/>
      </w:pPr>
      <w:r>
        <w:t>remontdarbi un iestāžu uzturēšanas pakalpojumi (izņemot ēku, būvju un ceļu kapitālo remontu) (EKK 2240);</w:t>
      </w:r>
    </w:p>
    <w:p w:rsidR="005E7F4A" w:rsidRDefault="005E7F4A" w:rsidP="00770AE4">
      <w:pPr>
        <w:pStyle w:val="tv213"/>
        <w:numPr>
          <w:ilvl w:val="2"/>
          <w:numId w:val="4"/>
        </w:numPr>
        <w:jc w:val="both"/>
      </w:pPr>
      <w:r>
        <w:t>informācijas tehnoloģiju pakalpojumi (EKK 2250);īres un nomas maksa (EKK 2260) (izņemot transportlīdzekļu nomas maksu (EKK 2262));</w:t>
      </w:r>
    </w:p>
    <w:p w:rsidR="005E7F4A" w:rsidRDefault="005E7F4A" w:rsidP="00770AE4">
      <w:pPr>
        <w:pStyle w:val="tv213"/>
        <w:numPr>
          <w:ilvl w:val="1"/>
          <w:numId w:val="4"/>
        </w:numPr>
        <w:jc w:val="both"/>
      </w:pPr>
      <w:r>
        <w:t>krājumi, materiāli, energoresursi, preces, biroja preces un inventārs, kurus neuzskaita pamatkapitāla veidošanā (EKK 2300):</w:t>
      </w:r>
    </w:p>
    <w:p w:rsidR="005E7F4A" w:rsidRDefault="005E7F4A" w:rsidP="00770AE4">
      <w:pPr>
        <w:pStyle w:val="tv213"/>
        <w:numPr>
          <w:ilvl w:val="2"/>
          <w:numId w:val="4"/>
        </w:numPr>
        <w:jc w:val="both"/>
      </w:pPr>
      <w:r>
        <w:t>biroja preces un inventārs (EKK 2310);</w:t>
      </w:r>
    </w:p>
    <w:p w:rsidR="005E7F4A" w:rsidRDefault="005E7F4A" w:rsidP="00770AE4">
      <w:pPr>
        <w:pStyle w:val="tv213"/>
        <w:numPr>
          <w:ilvl w:val="2"/>
          <w:numId w:val="4"/>
        </w:numPr>
        <w:jc w:val="both"/>
      </w:pPr>
      <w:r>
        <w:t>kurināmais un enerģētiskie materiāli (EKK 2320) (izņemot degvielas izdevumus (EKK 2322));</w:t>
      </w:r>
    </w:p>
    <w:p w:rsidR="005E7F4A" w:rsidRDefault="005E7F4A" w:rsidP="00770AE4">
      <w:pPr>
        <w:pStyle w:val="tv213"/>
        <w:numPr>
          <w:ilvl w:val="2"/>
          <w:numId w:val="4"/>
        </w:numPr>
        <w:jc w:val="both"/>
      </w:pPr>
      <w:r>
        <w:t>zāles, medicīniskās ierīces, medicīniskie instrumenti (EKK 2340);</w:t>
      </w:r>
    </w:p>
    <w:p w:rsidR="005E7F4A" w:rsidRDefault="005E7F4A" w:rsidP="00770AE4">
      <w:pPr>
        <w:pStyle w:val="tv213"/>
        <w:numPr>
          <w:ilvl w:val="2"/>
          <w:numId w:val="4"/>
        </w:numPr>
        <w:jc w:val="both"/>
      </w:pPr>
      <w:r>
        <w:t>kārtējā remonta un iestāžu uzturēšanas materiāli (EKK 2350);</w:t>
      </w:r>
    </w:p>
    <w:p w:rsidR="005E7F4A" w:rsidRDefault="005E7F4A" w:rsidP="00770AE4">
      <w:pPr>
        <w:pStyle w:val="tv213"/>
        <w:numPr>
          <w:ilvl w:val="2"/>
          <w:numId w:val="4"/>
        </w:numPr>
        <w:jc w:val="both"/>
      </w:pPr>
      <w:r>
        <w:t>valsts un pašvaldību aprūpē un apgādē esošo personu uzturēšanas izdevumi (EKK 2360) (izņemot ēdināšanas izdevumus (EKK 2363));</w:t>
      </w:r>
    </w:p>
    <w:p w:rsidR="005E7F4A" w:rsidRDefault="005E7F4A" w:rsidP="00770AE4">
      <w:pPr>
        <w:pStyle w:val="tv213"/>
        <w:numPr>
          <w:ilvl w:val="2"/>
          <w:numId w:val="4"/>
        </w:numPr>
        <w:jc w:val="both"/>
      </w:pPr>
      <w:r>
        <w:t>mācību līdzekļi un materiāli (EKK 2370);</w:t>
      </w:r>
    </w:p>
    <w:p w:rsidR="005E7F4A" w:rsidRDefault="005E7F4A" w:rsidP="00770AE4">
      <w:pPr>
        <w:pStyle w:val="tv213"/>
        <w:numPr>
          <w:ilvl w:val="1"/>
          <w:numId w:val="4"/>
        </w:numPr>
        <w:jc w:val="both"/>
      </w:pPr>
      <w:r>
        <w:t>izdevumi periodikas iegādei (EKK 2400);</w:t>
      </w:r>
    </w:p>
    <w:p w:rsidR="005E7F4A" w:rsidRDefault="005E7F4A" w:rsidP="00770AE4">
      <w:pPr>
        <w:pStyle w:val="tv213"/>
        <w:numPr>
          <w:ilvl w:val="1"/>
          <w:numId w:val="4"/>
        </w:numPr>
        <w:jc w:val="both"/>
      </w:pPr>
      <w:r>
        <w:t>bibliotēku krājumi (EKK 5233).</w:t>
      </w:r>
    </w:p>
    <w:p w:rsidR="005E7F4A" w:rsidRDefault="005E7F4A" w:rsidP="00770AE4">
      <w:pPr>
        <w:pStyle w:val="tv213"/>
        <w:numPr>
          <w:ilvl w:val="0"/>
          <w:numId w:val="4"/>
        </w:numPr>
        <w:jc w:val="both"/>
      </w:pPr>
      <w:r>
        <w:t xml:space="preserve">Izglītības iestādēs, kurās tiek realizēta gan pirmsskolas izglītības, gan pamatizglītības programma, </w:t>
      </w:r>
      <w:r w:rsidR="00EB3E86">
        <w:t>katrai iestādei visu pirmsskolas programmas izglītojamo izmaksas mēnesī tiek aprēķinātas, reizinot viena izglītojamā izmaksas ar pirmsskolas izglītojamo skaitu.</w:t>
      </w:r>
    </w:p>
    <w:p w:rsidR="00EB3E86" w:rsidRDefault="00EB3E86" w:rsidP="00770AE4">
      <w:pPr>
        <w:pStyle w:val="tv213"/>
        <w:numPr>
          <w:ilvl w:val="0"/>
          <w:numId w:val="4"/>
        </w:numPr>
        <w:jc w:val="both"/>
      </w:pPr>
      <w:r>
        <w:t xml:space="preserve">Pašvaldības pirmsskolas izglītības programmas vidējās izmaksas </w:t>
      </w:r>
      <w:r w:rsidR="00B02310">
        <w:t xml:space="preserve">kārtējam budžeta gadam </w:t>
      </w:r>
      <w:r>
        <w:t>tiek aprēķinātas</w:t>
      </w:r>
      <w:r w:rsidR="00B02310">
        <w:t>,</w:t>
      </w:r>
      <w:r>
        <w:t xml:space="preserve"> izdalot visu izglītības iestāžu pirmsskolas programmu izmaksu summu mēnesī </w:t>
      </w:r>
      <w:r w:rsidR="00B02310">
        <w:t xml:space="preserve">iepriekšējā budžeta gadā </w:t>
      </w:r>
      <w:r>
        <w:t xml:space="preserve">ar visu </w:t>
      </w:r>
      <w:r w:rsidR="00B02310">
        <w:t xml:space="preserve">izglītības iestāžu </w:t>
      </w:r>
      <w:r>
        <w:t>pirmsskolas izglītojamo skaitu</w:t>
      </w:r>
      <w:r w:rsidR="00B02310">
        <w:t xml:space="preserve"> kārtējā gada 1.janvārī pēc šādas formulas:</w:t>
      </w:r>
    </w:p>
    <w:p w:rsidR="00B02310" w:rsidRDefault="00B02310" w:rsidP="00770AE4">
      <w:pPr>
        <w:pStyle w:val="Sarakstarindkopa"/>
        <w:spacing w:line="360" w:lineRule="auto"/>
        <w:ind w:left="360"/>
        <w:jc w:val="both"/>
      </w:pPr>
      <w:r>
        <w:rPr>
          <w:sz w:val="32"/>
          <w:szCs w:val="32"/>
        </w:rPr>
        <w:t>A</w:t>
      </w:r>
      <m:oMath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Σ</m:t>
            </m:r>
            <m:r>
              <m:rPr>
                <m:sty m:val="p"/>
              </m:rPr>
              <w:rPr>
                <w:rFonts w:ascii="Cambria Math" w:cstheme="minorHAnsi"/>
                <w:sz w:val="32"/>
                <w:szCs w:val="32"/>
              </w:rPr>
              <m:t xml:space="preserve"> Bk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ΣCk</m:t>
            </m:r>
          </m:den>
        </m:f>
      </m:oMath>
      <w:r>
        <w:t xml:space="preserve"> , kur</w:t>
      </w:r>
    </w:p>
    <w:p w:rsidR="00B02310" w:rsidRDefault="00B02310" w:rsidP="00770AE4">
      <w:pPr>
        <w:pStyle w:val="Sarakstarindkopa"/>
        <w:spacing w:line="360" w:lineRule="auto"/>
        <w:ind w:left="360"/>
        <w:jc w:val="both"/>
      </w:pPr>
      <w:r>
        <w:t>A – vidējās viena bērna izmaksas kārtējā budžeta gadā;</w:t>
      </w:r>
    </w:p>
    <w:p w:rsidR="00B02310" w:rsidRDefault="00B02310" w:rsidP="00770AE4">
      <w:pPr>
        <w:pStyle w:val="Sarakstarindkopa"/>
        <w:spacing w:line="360" w:lineRule="auto"/>
        <w:ind w:left="360"/>
        <w:jc w:val="both"/>
      </w:pPr>
      <w:proofErr w:type="spellStart"/>
      <w:r>
        <w:lastRenderedPageBreak/>
        <w:t>Bk</w:t>
      </w:r>
      <w:proofErr w:type="spellEnd"/>
      <w:r>
        <w:t xml:space="preserve">  – katras izglītības iestādes pirmsskolas programmu uzturēšanas izdevumi iepriekšējā budžeta gadā;</w:t>
      </w:r>
    </w:p>
    <w:p w:rsidR="00B02310" w:rsidRDefault="00B02310" w:rsidP="00770AE4">
      <w:pPr>
        <w:pStyle w:val="Sarakstarindkopa"/>
        <w:spacing w:line="360" w:lineRule="auto"/>
        <w:ind w:left="360"/>
        <w:jc w:val="both"/>
      </w:pPr>
      <w:proofErr w:type="spellStart"/>
      <w:r>
        <w:t>Ck</w:t>
      </w:r>
      <w:proofErr w:type="spellEnd"/>
      <w:r>
        <w:t xml:space="preserve"> – pirmsskolas izglītojamo skaits katrā izglītības i</w:t>
      </w:r>
      <w:r w:rsidR="00AC710F">
        <w:t xml:space="preserve">estādē kārtējā </w:t>
      </w:r>
      <w:r>
        <w:t>gada 1.janvāri;</w:t>
      </w:r>
    </w:p>
    <w:p w:rsidR="00770AE4" w:rsidRDefault="00770AE4" w:rsidP="00770AE4">
      <w:pPr>
        <w:pStyle w:val="tv213"/>
        <w:tabs>
          <w:tab w:val="left" w:pos="540"/>
        </w:tabs>
        <w:ind w:left="360"/>
        <w:rPr>
          <w:sz w:val="23"/>
          <w:szCs w:val="23"/>
        </w:rPr>
      </w:pPr>
    </w:p>
    <w:p w:rsidR="00770AE4" w:rsidRDefault="00770AE4" w:rsidP="00770AE4">
      <w:pPr>
        <w:pStyle w:val="tv213"/>
        <w:tabs>
          <w:tab w:val="left" w:pos="540"/>
        </w:tabs>
        <w:ind w:left="360"/>
        <w:rPr>
          <w:sz w:val="23"/>
          <w:szCs w:val="23"/>
        </w:rPr>
      </w:pPr>
      <w:r>
        <w:rPr>
          <w:sz w:val="23"/>
          <w:szCs w:val="23"/>
        </w:rPr>
        <w:tab/>
        <w:t>Domes priekšsēdētāja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V.Jablonska</w:t>
      </w:r>
      <w:proofErr w:type="spellEnd"/>
    </w:p>
    <w:p w:rsidR="00770AE4" w:rsidRDefault="00770AE4" w:rsidP="00A44CE3">
      <w:pPr>
        <w:pStyle w:val="tv213"/>
        <w:ind w:left="360"/>
        <w:jc w:val="right"/>
        <w:rPr>
          <w:sz w:val="23"/>
          <w:szCs w:val="23"/>
        </w:rPr>
      </w:pPr>
    </w:p>
    <w:p w:rsidR="00770AE4" w:rsidRDefault="00770AE4" w:rsidP="00A44CE3">
      <w:pPr>
        <w:pStyle w:val="tv213"/>
        <w:ind w:left="360"/>
        <w:jc w:val="right"/>
        <w:rPr>
          <w:sz w:val="23"/>
          <w:szCs w:val="23"/>
        </w:rPr>
      </w:pPr>
    </w:p>
    <w:p w:rsidR="00770AE4" w:rsidRDefault="00770AE4" w:rsidP="00A44CE3">
      <w:pPr>
        <w:pStyle w:val="tv213"/>
        <w:ind w:left="360"/>
        <w:jc w:val="right"/>
        <w:rPr>
          <w:sz w:val="23"/>
          <w:szCs w:val="23"/>
        </w:rPr>
      </w:pPr>
    </w:p>
    <w:p w:rsidR="00770AE4" w:rsidRDefault="00770AE4" w:rsidP="00A44CE3">
      <w:pPr>
        <w:pStyle w:val="tv213"/>
        <w:ind w:left="360"/>
        <w:jc w:val="right"/>
        <w:rPr>
          <w:sz w:val="23"/>
          <w:szCs w:val="23"/>
        </w:rPr>
      </w:pPr>
    </w:p>
    <w:p w:rsidR="00770AE4" w:rsidRDefault="00770AE4" w:rsidP="00A44CE3">
      <w:pPr>
        <w:pStyle w:val="tv213"/>
        <w:ind w:left="360"/>
        <w:jc w:val="right"/>
        <w:rPr>
          <w:sz w:val="23"/>
          <w:szCs w:val="23"/>
        </w:rPr>
      </w:pPr>
    </w:p>
    <w:p w:rsidR="00770AE4" w:rsidRDefault="00770AE4" w:rsidP="00A44CE3">
      <w:pPr>
        <w:pStyle w:val="tv213"/>
        <w:ind w:left="360"/>
        <w:jc w:val="right"/>
        <w:rPr>
          <w:sz w:val="23"/>
          <w:szCs w:val="23"/>
        </w:rPr>
      </w:pPr>
    </w:p>
    <w:p w:rsidR="00770AE4" w:rsidRDefault="00770AE4" w:rsidP="00A44CE3">
      <w:pPr>
        <w:pStyle w:val="tv213"/>
        <w:ind w:left="360"/>
        <w:jc w:val="right"/>
        <w:rPr>
          <w:sz w:val="23"/>
          <w:szCs w:val="23"/>
        </w:rPr>
      </w:pPr>
    </w:p>
    <w:p w:rsidR="00770AE4" w:rsidRDefault="00770AE4" w:rsidP="00A44CE3">
      <w:pPr>
        <w:pStyle w:val="tv213"/>
        <w:ind w:left="360"/>
        <w:jc w:val="right"/>
        <w:rPr>
          <w:sz w:val="23"/>
          <w:szCs w:val="23"/>
        </w:rPr>
      </w:pPr>
    </w:p>
    <w:p w:rsidR="00770AE4" w:rsidRDefault="00770AE4" w:rsidP="00A44CE3">
      <w:pPr>
        <w:pStyle w:val="tv213"/>
        <w:ind w:left="360"/>
        <w:jc w:val="right"/>
        <w:rPr>
          <w:sz w:val="23"/>
          <w:szCs w:val="23"/>
        </w:rPr>
      </w:pPr>
    </w:p>
    <w:p w:rsidR="00770AE4" w:rsidRDefault="00770AE4" w:rsidP="00A44CE3">
      <w:pPr>
        <w:pStyle w:val="tv213"/>
        <w:ind w:left="360"/>
        <w:jc w:val="right"/>
        <w:rPr>
          <w:sz w:val="23"/>
          <w:szCs w:val="23"/>
        </w:rPr>
      </w:pPr>
    </w:p>
    <w:p w:rsidR="00770AE4" w:rsidRDefault="00770AE4" w:rsidP="00A44CE3">
      <w:pPr>
        <w:pStyle w:val="tv213"/>
        <w:ind w:left="360"/>
        <w:jc w:val="right"/>
        <w:rPr>
          <w:sz w:val="23"/>
          <w:szCs w:val="23"/>
        </w:rPr>
      </w:pPr>
    </w:p>
    <w:p w:rsidR="00770AE4" w:rsidRDefault="00770AE4" w:rsidP="00A44CE3">
      <w:pPr>
        <w:pStyle w:val="tv213"/>
        <w:ind w:left="360"/>
        <w:jc w:val="right"/>
        <w:rPr>
          <w:sz w:val="23"/>
          <w:szCs w:val="23"/>
        </w:rPr>
      </w:pPr>
    </w:p>
    <w:p w:rsidR="00770AE4" w:rsidRDefault="00770AE4" w:rsidP="00A44CE3">
      <w:pPr>
        <w:pStyle w:val="tv213"/>
        <w:ind w:left="360"/>
        <w:jc w:val="right"/>
        <w:rPr>
          <w:sz w:val="23"/>
          <w:szCs w:val="23"/>
        </w:rPr>
      </w:pPr>
    </w:p>
    <w:p w:rsidR="00770AE4" w:rsidRDefault="00770AE4" w:rsidP="00A44CE3">
      <w:pPr>
        <w:pStyle w:val="tv213"/>
        <w:ind w:left="360"/>
        <w:jc w:val="right"/>
        <w:rPr>
          <w:sz w:val="23"/>
          <w:szCs w:val="23"/>
        </w:rPr>
      </w:pPr>
    </w:p>
    <w:p w:rsidR="00770AE4" w:rsidRDefault="00770AE4" w:rsidP="00A44CE3">
      <w:pPr>
        <w:pStyle w:val="tv213"/>
        <w:ind w:left="360"/>
        <w:jc w:val="right"/>
        <w:rPr>
          <w:sz w:val="23"/>
          <w:szCs w:val="23"/>
        </w:rPr>
      </w:pPr>
    </w:p>
    <w:p w:rsidR="00770AE4" w:rsidRDefault="00770AE4" w:rsidP="00A44CE3">
      <w:pPr>
        <w:pStyle w:val="tv213"/>
        <w:ind w:left="360"/>
        <w:jc w:val="right"/>
        <w:rPr>
          <w:sz w:val="23"/>
          <w:szCs w:val="23"/>
        </w:rPr>
      </w:pPr>
    </w:p>
    <w:p w:rsidR="00770AE4" w:rsidRDefault="00770AE4" w:rsidP="00A44CE3">
      <w:pPr>
        <w:pStyle w:val="tv213"/>
        <w:ind w:left="360"/>
        <w:jc w:val="right"/>
        <w:rPr>
          <w:sz w:val="23"/>
          <w:szCs w:val="23"/>
        </w:rPr>
      </w:pPr>
    </w:p>
    <w:p w:rsidR="00770AE4" w:rsidRDefault="00770AE4" w:rsidP="00A44CE3">
      <w:pPr>
        <w:pStyle w:val="tv213"/>
        <w:ind w:left="360"/>
        <w:jc w:val="right"/>
        <w:rPr>
          <w:sz w:val="23"/>
          <w:szCs w:val="23"/>
        </w:rPr>
      </w:pPr>
    </w:p>
    <w:p w:rsidR="00770AE4" w:rsidRDefault="00770AE4" w:rsidP="00A44CE3">
      <w:pPr>
        <w:pStyle w:val="tv213"/>
        <w:ind w:left="360"/>
        <w:jc w:val="right"/>
        <w:rPr>
          <w:sz w:val="23"/>
          <w:szCs w:val="23"/>
        </w:rPr>
      </w:pPr>
    </w:p>
    <w:p w:rsidR="00770AE4" w:rsidRDefault="00770AE4" w:rsidP="00A44CE3">
      <w:pPr>
        <w:pStyle w:val="tv213"/>
        <w:ind w:left="360"/>
        <w:jc w:val="right"/>
        <w:rPr>
          <w:sz w:val="23"/>
          <w:szCs w:val="23"/>
        </w:rPr>
      </w:pPr>
    </w:p>
    <w:p w:rsidR="00770AE4" w:rsidRDefault="00770AE4" w:rsidP="00A44CE3">
      <w:pPr>
        <w:pStyle w:val="tv213"/>
        <w:ind w:left="360"/>
        <w:jc w:val="right"/>
        <w:rPr>
          <w:sz w:val="23"/>
          <w:szCs w:val="23"/>
        </w:rPr>
      </w:pPr>
    </w:p>
    <w:p w:rsidR="00770AE4" w:rsidRDefault="00770AE4" w:rsidP="00A44CE3">
      <w:pPr>
        <w:pStyle w:val="tv213"/>
        <w:ind w:left="360"/>
        <w:jc w:val="right"/>
        <w:rPr>
          <w:sz w:val="23"/>
          <w:szCs w:val="23"/>
        </w:rPr>
      </w:pPr>
    </w:p>
    <w:p w:rsidR="00770AE4" w:rsidRDefault="00770AE4" w:rsidP="00A44CE3">
      <w:pPr>
        <w:pStyle w:val="tv213"/>
        <w:ind w:left="360"/>
        <w:jc w:val="right"/>
        <w:rPr>
          <w:sz w:val="23"/>
          <w:szCs w:val="23"/>
        </w:rPr>
      </w:pPr>
    </w:p>
    <w:p w:rsidR="00770AE4" w:rsidRDefault="00770AE4" w:rsidP="00A44CE3">
      <w:pPr>
        <w:pStyle w:val="tv213"/>
        <w:ind w:left="360"/>
        <w:jc w:val="right"/>
        <w:rPr>
          <w:sz w:val="23"/>
          <w:szCs w:val="23"/>
        </w:rPr>
      </w:pPr>
    </w:p>
    <w:p w:rsidR="00CB3A9F" w:rsidRPr="00770AE4" w:rsidRDefault="00CB3A9F" w:rsidP="00CB3A9F">
      <w:pPr>
        <w:pStyle w:val="Default"/>
        <w:ind w:hanging="1277"/>
        <w:jc w:val="right"/>
        <w:rPr>
          <w:sz w:val="22"/>
          <w:szCs w:val="22"/>
        </w:rPr>
      </w:pPr>
      <w:r>
        <w:rPr>
          <w:sz w:val="22"/>
          <w:szCs w:val="22"/>
        </w:rPr>
        <w:t>3</w:t>
      </w:r>
      <w:r w:rsidRPr="00770AE4">
        <w:rPr>
          <w:sz w:val="22"/>
          <w:szCs w:val="22"/>
        </w:rPr>
        <w:t>.pielikums</w:t>
      </w:r>
    </w:p>
    <w:p w:rsidR="00CB3A9F" w:rsidRPr="00770AE4" w:rsidRDefault="00CB3A9F" w:rsidP="00CB3A9F">
      <w:pPr>
        <w:ind w:left="4507" w:hanging="4500"/>
        <w:jc w:val="right"/>
        <w:rPr>
          <w:sz w:val="20"/>
          <w:szCs w:val="20"/>
        </w:rPr>
      </w:pPr>
      <w:r w:rsidRPr="00770AE4">
        <w:rPr>
          <w:sz w:val="20"/>
          <w:szCs w:val="20"/>
        </w:rPr>
        <w:t>Priekules novada domes 28.08.2014.</w:t>
      </w:r>
    </w:p>
    <w:p w:rsidR="00CB3A9F" w:rsidRPr="00770AE4" w:rsidRDefault="000E103F" w:rsidP="00CB3A9F">
      <w:pPr>
        <w:ind w:left="4507" w:hanging="4500"/>
        <w:jc w:val="right"/>
        <w:rPr>
          <w:sz w:val="20"/>
          <w:szCs w:val="20"/>
        </w:rPr>
      </w:pPr>
      <w:r>
        <w:rPr>
          <w:sz w:val="20"/>
          <w:szCs w:val="20"/>
        </w:rPr>
        <w:t>(prot.Nr.16,9</w:t>
      </w:r>
      <w:bookmarkStart w:id="0" w:name="_GoBack"/>
      <w:bookmarkEnd w:id="0"/>
      <w:r w:rsidR="00CB3A9F" w:rsidRPr="00770AE4">
        <w:rPr>
          <w:sz w:val="20"/>
          <w:szCs w:val="20"/>
        </w:rPr>
        <w:t>.§) ‘’Par vienam izglītojamam pirmsskolas</w:t>
      </w:r>
    </w:p>
    <w:p w:rsidR="00CB3A9F" w:rsidRPr="00770AE4" w:rsidRDefault="00CB3A9F" w:rsidP="00CB3A9F">
      <w:pPr>
        <w:ind w:left="4507" w:hanging="4500"/>
        <w:jc w:val="right"/>
        <w:rPr>
          <w:sz w:val="20"/>
          <w:szCs w:val="20"/>
        </w:rPr>
      </w:pPr>
      <w:r w:rsidRPr="00770AE4">
        <w:rPr>
          <w:sz w:val="20"/>
          <w:szCs w:val="20"/>
        </w:rPr>
        <w:t>izglītības programmā nepieciešamajām vidējām izmaksām ’’</w:t>
      </w:r>
    </w:p>
    <w:tbl>
      <w:tblPr>
        <w:tblW w:w="5099" w:type="pct"/>
        <w:tblLayout w:type="fixed"/>
        <w:tblLook w:val="04A0" w:firstRow="1" w:lastRow="0" w:firstColumn="1" w:lastColumn="0" w:noHBand="0" w:noVBand="1"/>
      </w:tblPr>
      <w:tblGrid>
        <w:gridCol w:w="1749"/>
        <w:gridCol w:w="1386"/>
        <w:gridCol w:w="1296"/>
        <w:gridCol w:w="1150"/>
        <w:gridCol w:w="1153"/>
        <w:gridCol w:w="1153"/>
        <w:gridCol w:w="1295"/>
      </w:tblGrid>
      <w:tr w:rsidR="000B52FC" w:rsidRPr="00A90CB3" w:rsidTr="00A44CE3">
        <w:trPr>
          <w:trHeight w:val="5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A9F" w:rsidRDefault="00CB3A9F" w:rsidP="000B52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B52FC" w:rsidRDefault="000B52FC" w:rsidP="000B52FC">
            <w:pPr>
              <w:jc w:val="center"/>
              <w:rPr>
                <w:b/>
                <w:bCs/>
                <w:color w:val="000000"/>
              </w:rPr>
            </w:pPr>
            <w:r w:rsidRPr="00CB3A9F">
              <w:rPr>
                <w:b/>
                <w:bCs/>
                <w:color w:val="000000"/>
              </w:rPr>
              <w:t>Priekules novada pašvaldības izglītības iestāžu izdevumu tāme par 2013.gadu</w:t>
            </w:r>
          </w:p>
          <w:p w:rsidR="00CB3A9F" w:rsidRPr="00CB3A9F" w:rsidRDefault="00CB3A9F" w:rsidP="000B52F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44CE3" w:rsidRPr="00A90CB3" w:rsidTr="00A44CE3">
        <w:trPr>
          <w:trHeight w:val="945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B3" w:rsidRPr="00A90CB3" w:rsidRDefault="00A90CB3" w:rsidP="00A90CB3">
            <w:pPr>
              <w:rPr>
                <w:b/>
                <w:bCs/>
                <w:color w:val="000000"/>
              </w:rPr>
            </w:pPr>
            <w:r w:rsidRPr="00A90CB3">
              <w:rPr>
                <w:b/>
                <w:bCs/>
                <w:color w:val="000000"/>
              </w:rPr>
              <w:t>Izdevumu EKK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B3" w:rsidRPr="00A90CB3" w:rsidRDefault="00A90CB3" w:rsidP="00A90CB3">
            <w:pPr>
              <w:rPr>
                <w:b/>
                <w:bCs/>
                <w:color w:val="000000"/>
              </w:rPr>
            </w:pPr>
            <w:r w:rsidRPr="00A90CB3">
              <w:rPr>
                <w:b/>
                <w:bCs/>
                <w:color w:val="000000"/>
              </w:rPr>
              <w:t>Krotes Kronvalda Ata pamat</w:t>
            </w:r>
            <w:r>
              <w:rPr>
                <w:b/>
                <w:bCs/>
                <w:color w:val="000000"/>
              </w:rPr>
              <w:t xml:space="preserve">- </w:t>
            </w:r>
            <w:r w:rsidRPr="00A90CB3">
              <w:rPr>
                <w:b/>
                <w:bCs/>
                <w:color w:val="000000"/>
              </w:rPr>
              <w:t>skola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B3" w:rsidRDefault="00A90CB3" w:rsidP="00A90CB3">
            <w:pPr>
              <w:rPr>
                <w:b/>
                <w:bCs/>
                <w:color w:val="000000"/>
              </w:rPr>
            </w:pPr>
            <w:r w:rsidRPr="00A90CB3">
              <w:rPr>
                <w:b/>
                <w:bCs/>
                <w:color w:val="000000"/>
              </w:rPr>
              <w:t>Gramzdas pamat</w:t>
            </w:r>
            <w:r>
              <w:rPr>
                <w:b/>
                <w:bCs/>
                <w:color w:val="000000"/>
              </w:rPr>
              <w:t>-</w:t>
            </w:r>
          </w:p>
          <w:p w:rsidR="00A90CB3" w:rsidRPr="00A90CB3" w:rsidRDefault="00A90CB3" w:rsidP="00A90CB3">
            <w:pPr>
              <w:rPr>
                <w:b/>
                <w:bCs/>
                <w:color w:val="000000"/>
              </w:rPr>
            </w:pPr>
            <w:r w:rsidRPr="00A90CB3">
              <w:rPr>
                <w:b/>
                <w:bCs/>
                <w:color w:val="000000"/>
              </w:rPr>
              <w:t>skola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B3" w:rsidRDefault="00A90CB3" w:rsidP="00A90CB3">
            <w:pPr>
              <w:rPr>
                <w:b/>
                <w:bCs/>
                <w:color w:val="000000"/>
              </w:rPr>
            </w:pPr>
            <w:r w:rsidRPr="00A90CB3">
              <w:rPr>
                <w:b/>
                <w:bCs/>
                <w:color w:val="000000"/>
              </w:rPr>
              <w:t>Kalētu pamat</w:t>
            </w:r>
            <w:r>
              <w:rPr>
                <w:b/>
                <w:bCs/>
                <w:color w:val="000000"/>
              </w:rPr>
              <w:t>-</w:t>
            </w:r>
          </w:p>
          <w:p w:rsidR="00A90CB3" w:rsidRPr="00A90CB3" w:rsidRDefault="00A90CB3" w:rsidP="00A90CB3">
            <w:pPr>
              <w:rPr>
                <w:b/>
                <w:bCs/>
                <w:color w:val="000000"/>
              </w:rPr>
            </w:pPr>
            <w:r w:rsidRPr="00A90CB3">
              <w:rPr>
                <w:b/>
                <w:bCs/>
                <w:color w:val="000000"/>
              </w:rPr>
              <w:t>skola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B3" w:rsidRDefault="00A90CB3" w:rsidP="00A90CB3">
            <w:pPr>
              <w:rPr>
                <w:b/>
                <w:bCs/>
                <w:color w:val="000000"/>
              </w:rPr>
            </w:pPr>
            <w:r w:rsidRPr="00A90CB3">
              <w:rPr>
                <w:b/>
                <w:bCs/>
                <w:color w:val="000000"/>
              </w:rPr>
              <w:t>Virgas pamat</w:t>
            </w:r>
          </w:p>
          <w:p w:rsidR="00A90CB3" w:rsidRPr="00A90CB3" w:rsidRDefault="00A90CB3" w:rsidP="00A90CB3">
            <w:pPr>
              <w:rPr>
                <w:b/>
                <w:bCs/>
                <w:color w:val="000000"/>
              </w:rPr>
            </w:pPr>
            <w:r w:rsidRPr="00A90CB3">
              <w:rPr>
                <w:b/>
                <w:bCs/>
                <w:color w:val="000000"/>
              </w:rPr>
              <w:t>skola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B3" w:rsidRPr="00A90CB3" w:rsidRDefault="00A90CB3" w:rsidP="00A90CB3">
            <w:pPr>
              <w:rPr>
                <w:b/>
                <w:bCs/>
                <w:color w:val="000000"/>
              </w:rPr>
            </w:pPr>
            <w:r w:rsidRPr="00A90CB3">
              <w:rPr>
                <w:b/>
                <w:bCs/>
                <w:color w:val="000000"/>
              </w:rPr>
              <w:t xml:space="preserve">PII </w:t>
            </w:r>
            <w:proofErr w:type="spellStart"/>
            <w:r w:rsidRPr="00A90CB3">
              <w:rPr>
                <w:b/>
                <w:bCs/>
                <w:color w:val="000000"/>
              </w:rPr>
              <w:t>Dzirna</w:t>
            </w:r>
            <w:proofErr w:type="spellEnd"/>
            <w:r>
              <w:rPr>
                <w:b/>
                <w:bCs/>
                <w:color w:val="000000"/>
              </w:rPr>
              <w:t xml:space="preserve">- </w:t>
            </w:r>
            <w:r w:rsidRPr="00A90CB3">
              <w:rPr>
                <w:b/>
                <w:bCs/>
                <w:color w:val="000000"/>
              </w:rPr>
              <w:t>viņas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CE3" w:rsidRPr="00A90CB3" w:rsidTr="00A44CE3">
        <w:trPr>
          <w:trHeight w:val="31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1110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51612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38100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60940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42634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91220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CE3" w:rsidRPr="00A90CB3" w:rsidTr="00A44CE3">
        <w:trPr>
          <w:trHeight w:val="31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1210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12173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9219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14754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10276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22040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CE3" w:rsidRPr="00A90CB3" w:rsidTr="00A44CE3">
        <w:trPr>
          <w:trHeight w:val="31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2110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90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17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84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65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CE3" w:rsidRPr="00A90CB3" w:rsidTr="00A44CE3">
        <w:trPr>
          <w:trHeight w:val="31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2210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812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410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1372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586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804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CE3" w:rsidRPr="00A90CB3" w:rsidTr="00A44CE3">
        <w:trPr>
          <w:trHeight w:val="31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2220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8687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6400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10785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14035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8352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CE3" w:rsidRPr="00A90CB3" w:rsidTr="00A44CE3">
        <w:trPr>
          <w:trHeight w:val="31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2230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1648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2005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1042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859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1367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CE3" w:rsidRPr="00A90CB3" w:rsidTr="00A44CE3">
        <w:trPr>
          <w:trHeight w:val="31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2240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2527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2097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7866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3209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8364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CE3" w:rsidRPr="00A90CB3" w:rsidTr="00A44CE3">
        <w:trPr>
          <w:trHeight w:val="31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2250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85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327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85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CE3" w:rsidRPr="00A90CB3" w:rsidTr="00A44CE3">
        <w:trPr>
          <w:trHeight w:val="31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2260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259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277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CE3" w:rsidRPr="00A90CB3" w:rsidTr="00A44CE3">
        <w:trPr>
          <w:trHeight w:val="31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2310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2087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2166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2624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1387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5804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CE3" w:rsidRPr="00A90CB3" w:rsidTr="00A44CE3">
        <w:trPr>
          <w:trHeight w:val="31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2320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8984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8099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4747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1633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2373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CE3" w:rsidRPr="00A90CB3" w:rsidTr="00A44CE3">
        <w:trPr>
          <w:trHeight w:val="31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2340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17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71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31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CE3" w:rsidRPr="00A90CB3" w:rsidTr="00A44CE3">
        <w:trPr>
          <w:trHeight w:val="31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2350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5304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6935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4725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6424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10650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CE3" w:rsidRPr="00A90CB3" w:rsidTr="00A44CE3">
        <w:trPr>
          <w:trHeight w:val="31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2360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75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CE3" w:rsidRPr="00A90CB3" w:rsidTr="00A44CE3">
        <w:trPr>
          <w:trHeight w:val="31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2370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864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1306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2234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916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2682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CE3" w:rsidRPr="00A90CB3" w:rsidTr="00A44CE3">
        <w:trPr>
          <w:trHeight w:val="31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2400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145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61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CE3" w:rsidRPr="00A90CB3" w:rsidTr="00A44CE3">
        <w:trPr>
          <w:trHeight w:val="31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5233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1443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694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2785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1999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CE3" w:rsidRPr="00A90CB3" w:rsidTr="00A44CE3">
        <w:trPr>
          <w:trHeight w:val="61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rPr>
                <w:b/>
                <w:bCs/>
                <w:color w:val="000000"/>
              </w:rPr>
            </w:pPr>
            <w:r w:rsidRPr="00A90CB3">
              <w:rPr>
                <w:b/>
                <w:bCs/>
                <w:color w:val="000000"/>
              </w:rPr>
              <w:t>KOPĀ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b/>
                <w:bCs/>
                <w:color w:val="000000"/>
              </w:rPr>
            </w:pPr>
            <w:r w:rsidRPr="00A90CB3">
              <w:rPr>
                <w:b/>
                <w:bCs/>
                <w:color w:val="000000"/>
              </w:rPr>
              <w:t>96812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b/>
                <w:bCs/>
                <w:color w:val="000000"/>
              </w:rPr>
            </w:pPr>
            <w:r w:rsidRPr="00A90CB3">
              <w:rPr>
                <w:b/>
                <w:bCs/>
                <w:color w:val="000000"/>
              </w:rPr>
              <w:t>77851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b/>
                <w:bCs/>
                <w:color w:val="000000"/>
              </w:rPr>
            </w:pPr>
            <w:r w:rsidRPr="00A90CB3">
              <w:rPr>
                <w:b/>
                <w:bCs/>
                <w:color w:val="000000"/>
              </w:rPr>
              <w:t>114106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b/>
                <w:bCs/>
                <w:color w:val="000000"/>
              </w:rPr>
            </w:pPr>
            <w:r w:rsidRPr="00A90CB3">
              <w:rPr>
                <w:b/>
                <w:bCs/>
                <w:color w:val="000000"/>
              </w:rPr>
              <w:t>84114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b/>
                <w:bCs/>
                <w:color w:val="000000"/>
              </w:rPr>
            </w:pPr>
            <w:r w:rsidRPr="00A90CB3">
              <w:rPr>
                <w:b/>
                <w:bCs/>
                <w:color w:val="000000"/>
              </w:rPr>
              <w:t>154144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CE3" w:rsidRPr="00A90CB3" w:rsidTr="00A44CE3">
        <w:trPr>
          <w:trHeight w:val="574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90CB3" w:rsidRPr="00A90CB3" w:rsidRDefault="00A90CB3" w:rsidP="00A90CB3">
            <w:pPr>
              <w:rPr>
                <w:color w:val="000000"/>
              </w:rPr>
            </w:pPr>
            <w:r w:rsidRPr="00A90CB3">
              <w:rPr>
                <w:color w:val="000000"/>
              </w:rPr>
              <w:t>Izglī</w:t>
            </w:r>
            <w:r w:rsidR="00A44CE3">
              <w:rPr>
                <w:color w:val="000000"/>
              </w:rPr>
              <w:t>tojamo skaits kopā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rFonts w:ascii="Calibri" w:hAnsi="Calibri"/>
                <w:color w:val="000000"/>
              </w:rPr>
            </w:pPr>
            <w:r w:rsidRPr="00A90CB3"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rFonts w:ascii="Calibri" w:hAnsi="Calibri"/>
                <w:color w:val="000000"/>
              </w:rPr>
            </w:pPr>
            <w:r w:rsidRPr="00A90CB3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rFonts w:ascii="Calibri" w:hAnsi="Calibri"/>
                <w:color w:val="000000"/>
              </w:rPr>
            </w:pPr>
            <w:r w:rsidRPr="00A90CB3"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rFonts w:ascii="Calibri" w:hAnsi="Calibri"/>
                <w:color w:val="000000"/>
              </w:rPr>
            </w:pPr>
            <w:r w:rsidRPr="00A90CB3"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rFonts w:ascii="Calibri" w:hAnsi="Calibri"/>
                <w:color w:val="000000"/>
              </w:rPr>
            </w:pPr>
            <w:r w:rsidRPr="00A90CB3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CE3" w:rsidRPr="00A90CB3" w:rsidTr="00A44CE3">
        <w:trPr>
          <w:trHeight w:val="1065"/>
        </w:trPr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B3" w:rsidRPr="00A90CB3" w:rsidRDefault="00A90CB3" w:rsidP="00A90CB3">
            <w:pPr>
              <w:rPr>
                <w:color w:val="000000"/>
              </w:rPr>
            </w:pPr>
            <w:r w:rsidRPr="00A90CB3">
              <w:rPr>
                <w:color w:val="000000"/>
              </w:rPr>
              <w:t>Viena izglītojamā izmaksas EUR/mēnesī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b/>
                <w:bCs/>
                <w:color w:val="000000"/>
              </w:rPr>
            </w:pPr>
            <w:r w:rsidRPr="00A90CB3">
              <w:rPr>
                <w:b/>
                <w:bCs/>
                <w:color w:val="000000"/>
              </w:rPr>
              <w:t>66,68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b/>
                <w:bCs/>
                <w:color w:val="000000"/>
              </w:rPr>
            </w:pPr>
            <w:r w:rsidRPr="00A90CB3">
              <w:rPr>
                <w:b/>
                <w:bCs/>
                <w:color w:val="000000"/>
              </w:rPr>
              <w:t>84,25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b/>
                <w:bCs/>
                <w:color w:val="000000"/>
              </w:rPr>
            </w:pPr>
            <w:r w:rsidRPr="00A90CB3">
              <w:rPr>
                <w:b/>
                <w:bCs/>
                <w:color w:val="000000"/>
              </w:rPr>
              <w:t>66,50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b/>
                <w:bCs/>
                <w:color w:val="000000"/>
              </w:rPr>
            </w:pPr>
            <w:r w:rsidRPr="00A90CB3">
              <w:rPr>
                <w:b/>
                <w:bCs/>
                <w:color w:val="000000"/>
              </w:rPr>
              <w:t>69,40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b/>
                <w:bCs/>
                <w:color w:val="000000"/>
              </w:rPr>
            </w:pPr>
            <w:r w:rsidRPr="00A90CB3">
              <w:rPr>
                <w:b/>
                <w:bCs/>
                <w:color w:val="000000"/>
              </w:rPr>
              <w:t>116,78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B3" w:rsidRPr="00A90CB3" w:rsidRDefault="00A90CB3" w:rsidP="00A90CB3">
            <w:pPr>
              <w:jc w:val="center"/>
              <w:rPr>
                <w:color w:val="000000"/>
              </w:rPr>
            </w:pPr>
            <w:r w:rsidRPr="00A90CB3">
              <w:rPr>
                <w:color w:val="000000"/>
              </w:rPr>
              <w:t>Kopā novadā</w:t>
            </w:r>
          </w:p>
        </w:tc>
      </w:tr>
      <w:tr w:rsidR="00A44CE3" w:rsidRPr="00A90CB3" w:rsidTr="00A44CE3">
        <w:trPr>
          <w:trHeight w:val="63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B3" w:rsidRPr="00A90CB3" w:rsidRDefault="000B52FC" w:rsidP="000B52FC">
            <w:pPr>
              <w:rPr>
                <w:color w:val="000000"/>
              </w:rPr>
            </w:pPr>
            <w:r>
              <w:rPr>
                <w:color w:val="000000"/>
              </w:rPr>
              <w:t>Izglītojamo skaits pirmsskolas programmā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40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52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110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251</w:t>
            </w:r>
          </w:p>
        </w:tc>
      </w:tr>
      <w:tr w:rsidR="00A44CE3" w:rsidRPr="00A90CB3" w:rsidTr="00A44CE3">
        <w:trPr>
          <w:trHeight w:val="94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B3" w:rsidRPr="00A90CB3" w:rsidRDefault="000B52FC" w:rsidP="00A90CB3">
            <w:pPr>
              <w:rPr>
                <w:color w:val="000000"/>
              </w:rPr>
            </w:pPr>
            <w:r>
              <w:rPr>
                <w:color w:val="000000"/>
              </w:rPr>
              <w:t>Finansējums vienam izglītojamam</w:t>
            </w:r>
            <w:r w:rsidR="00A44CE3">
              <w:rPr>
                <w:color w:val="000000"/>
              </w:rPr>
              <w:t xml:space="preserve"> </w:t>
            </w:r>
            <w:r w:rsidR="00A90CB3" w:rsidRPr="00A90CB3">
              <w:rPr>
                <w:color w:val="000000"/>
              </w:rPr>
              <w:t>EUR/mēnesī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2667,00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1769,34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3457,75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1943,24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12845,32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color w:val="000000"/>
              </w:rPr>
            </w:pPr>
            <w:r w:rsidRPr="00A90CB3">
              <w:rPr>
                <w:color w:val="000000"/>
              </w:rPr>
              <w:t>22682,7</w:t>
            </w:r>
          </w:p>
        </w:tc>
      </w:tr>
      <w:tr w:rsidR="00A90CB3" w:rsidRPr="00A90CB3" w:rsidTr="00A44CE3">
        <w:trPr>
          <w:trHeight w:val="315"/>
        </w:trPr>
        <w:tc>
          <w:tcPr>
            <w:tcW w:w="42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b/>
                <w:bCs/>
                <w:color w:val="000000"/>
              </w:rPr>
            </w:pPr>
            <w:r w:rsidRPr="00A90CB3">
              <w:rPr>
                <w:b/>
                <w:bCs/>
                <w:color w:val="000000"/>
              </w:rPr>
              <w:t>Vidēji novadā uz 1 izglītojamo EUR/mēnesī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B3" w:rsidRPr="00A90CB3" w:rsidRDefault="00A90CB3" w:rsidP="00A90CB3">
            <w:pPr>
              <w:jc w:val="right"/>
              <w:rPr>
                <w:b/>
                <w:bCs/>
                <w:color w:val="000000"/>
              </w:rPr>
            </w:pPr>
            <w:r w:rsidRPr="00A90CB3">
              <w:rPr>
                <w:b/>
                <w:bCs/>
                <w:color w:val="000000"/>
              </w:rPr>
              <w:t>90,37</w:t>
            </w:r>
          </w:p>
        </w:tc>
      </w:tr>
    </w:tbl>
    <w:p w:rsidR="00CB3A9F" w:rsidRDefault="00CB3A9F" w:rsidP="00A44CE3">
      <w:pPr>
        <w:pStyle w:val="Default"/>
        <w:jc w:val="both"/>
        <w:rPr>
          <w:sz w:val="10"/>
          <w:szCs w:val="23"/>
        </w:rPr>
      </w:pPr>
    </w:p>
    <w:p w:rsidR="00CB3A9F" w:rsidRDefault="00CB3A9F" w:rsidP="00CB3A9F">
      <w:pPr>
        <w:rPr>
          <w:lang w:eastAsia="en-US"/>
        </w:rPr>
      </w:pPr>
    </w:p>
    <w:p w:rsidR="00CB3A9F" w:rsidRDefault="00CB3A9F" w:rsidP="00CB3A9F">
      <w:pPr>
        <w:rPr>
          <w:lang w:eastAsia="en-US"/>
        </w:rPr>
      </w:pPr>
    </w:p>
    <w:p w:rsidR="00A90CB3" w:rsidRPr="00CB3A9F" w:rsidRDefault="00CB3A9F" w:rsidP="00CB3A9F">
      <w:pPr>
        <w:rPr>
          <w:lang w:eastAsia="en-US"/>
        </w:rPr>
      </w:pPr>
      <w:r>
        <w:rPr>
          <w:lang w:eastAsia="en-US"/>
        </w:rPr>
        <w:t xml:space="preserve">Domes priekšsēdētāja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V.Jablonska</w:t>
      </w:r>
    </w:p>
    <w:sectPr w:rsidR="00A90CB3" w:rsidRPr="00CB3A9F" w:rsidSect="00770AE4">
      <w:pgSz w:w="11906" w:h="16838" w:code="9"/>
      <w:pgMar w:top="709" w:right="1133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2322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2E6E6E"/>
    <w:multiLevelType w:val="hybridMultilevel"/>
    <w:tmpl w:val="33EA18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F6EEE"/>
    <w:multiLevelType w:val="hybridMultilevel"/>
    <w:tmpl w:val="9592B058"/>
    <w:lvl w:ilvl="0" w:tplc="4F24753A">
      <w:start w:val="1"/>
      <w:numFmt w:val="decimal"/>
      <w:lvlText w:val="%1."/>
      <w:lvlJc w:val="left"/>
      <w:pPr>
        <w:ind w:left="-9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-197" w:hanging="360"/>
      </w:pPr>
    </w:lvl>
    <w:lvl w:ilvl="2" w:tplc="0426001B" w:tentative="1">
      <w:start w:val="1"/>
      <w:numFmt w:val="lowerRoman"/>
      <w:lvlText w:val="%3."/>
      <w:lvlJc w:val="right"/>
      <w:pPr>
        <w:ind w:left="523" w:hanging="180"/>
      </w:pPr>
    </w:lvl>
    <w:lvl w:ilvl="3" w:tplc="0426000F" w:tentative="1">
      <w:start w:val="1"/>
      <w:numFmt w:val="decimal"/>
      <w:lvlText w:val="%4."/>
      <w:lvlJc w:val="left"/>
      <w:pPr>
        <w:ind w:left="1243" w:hanging="360"/>
      </w:pPr>
    </w:lvl>
    <w:lvl w:ilvl="4" w:tplc="04260019" w:tentative="1">
      <w:start w:val="1"/>
      <w:numFmt w:val="lowerLetter"/>
      <w:lvlText w:val="%5."/>
      <w:lvlJc w:val="left"/>
      <w:pPr>
        <w:ind w:left="1963" w:hanging="360"/>
      </w:pPr>
    </w:lvl>
    <w:lvl w:ilvl="5" w:tplc="0426001B" w:tentative="1">
      <w:start w:val="1"/>
      <w:numFmt w:val="lowerRoman"/>
      <w:lvlText w:val="%6."/>
      <w:lvlJc w:val="right"/>
      <w:pPr>
        <w:ind w:left="2683" w:hanging="180"/>
      </w:pPr>
    </w:lvl>
    <w:lvl w:ilvl="6" w:tplc="0426000F" w:tentative="1">
      <w:start w:val="1"/>
      <w:numFmt w:val="decimal"/>
      <w:lvlText w:val="%7."/>
      <w:lvlJc w:val="left"/>
      <w:pPr>
        <w:ind w:left="3403" w:hanging="360"/>
      </w:pPr>
    </w:lvl>
    <w:lvl w:ilvl="7" w:tplc="04260019" w:tentative="1">
      <w:start w:val="1"/>
      <w:numFmt w:val="lowerLetter"/>
      <w:lvlText w:val="%8."/>
      <w:lvlJc w:val="left"/>
      <w:pPr>
        <w:ind w:left="4123" w:hanging="360"/>
      </w:pPr>
    </w:lvl>
    <w:lvl w:ilvl="8" w:tplc="0426001B" w:tentative="1">
      <w:start w:val="1"/>
      <w:numFmt w:val="lowerRoman"/>
      <w:lvlText w:val="%9."/>
      <w:lvlJc w:val="right"/>
      <w:pPr>
        <w:ind w:left="4843" w:hanging="180"/>
      </w:pPr>
    </w:lvl>
  </w:abstractNum>
  <w:abstractNum w:abstractNumId="3">
    <w:nsid w:val="74CF7DAB"/>
    <w:multiLevelType w:val="hybridMultilevel"/>
    <w:tmpl w:val="DD7A0EF4"/>
    <w:lvl w:ilvl="0" w:tplc="B4E8AD4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FD"/>
    <w:rsid w:val="000B52FC"/>
    <w:rsid w:val="000D31FD"/>
    <w:rsid w:val="000E103F"/>
    <w:rsid w:val="00172CE5"/>
    <w:rsid w:val="00232B67"/>
    <w:rsid w:val="002C2E96"/>
    <w:rsid w:val="0041560F"/>
    <w:rsid w:val="004D75F9"/>
    <w:rsid w:val="005E7F4A"/>
    <w:rsid w:val="00612B5F"/>
    <w:rsid w:val="00770AE4"/>
    <w:rsid w:val="007947A5"/>
    <w:rsid w:val="007D58F0"/>
    <w:rsid w:val="00825A4B"/>
    <w:rsid w:val="00825B31"/>
    <w:rsid w:val="0094422B"/>
    <w:rsid w:val="00A44CE3"/>
    <w:rsid w:val="00A543FD"/>
    <w:rsid w:val="00A560CA"/>
    <w:rsid w:val="00A71DC7"/>
    <w:rsid w:val="00A90CB3"/>
    <w:rsid w:val="00AC4019"/>
    <w:rsid w:val="00AC453E"/>
    <w:rsid w:val="00AC710F"/>
    <w:rsid w:val="00B02310"/>
    <w:rsid w:val="00B11FCF"/>
    <w:rsid w:val="00B75B26"/>
    <w:rsid w:val="00BA234C"/>
    <w:rsid w:val="00C27143"/>
    <w:rsid w:val="00C95D64"/>
    <w:rsid w:val="00CB3A9F"/>
    <w:rsid w:val="00CB7CC3"/>
    <w:rsid w:val="00CC346A"/>
    <w:rsid w:val="00D4671B"/>
    <w:rsid w:val="00D65427"/>
    <w:rsid w:val="00D73FFF"/>
    <w:rsid w:val="00DB422C"/>
    <w:rsid w:val="00DD046D"/>
    <w:rsid w:val="00DF4A02"/>
    <w:rsid w:val="00EB34AD"/>
    <w:rsid w:val="00EB3E86"/>
    <w:rsid w:val="00F76B2C"/>
    <w:rsid w:val="00FC3DB2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DFDE0-0B22-4A14-953B-9963EAD9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1D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172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72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72C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72C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172CE5"/>
    <w:rPr>
      <w:b/>
      <w:bCs/>
    </w:rPr>
  </w:style>
  <w:style w:type="character" w:styleId="Izclums">
    <w:name w:val="Emphasis"/>
    <w:basedOn w:val="Noklusjumarindkopasfonts"/>
    <w:uiPriority w:val="20"/>
    <w:qFormat/>
    <w:rsid w:val="00172CE5"/>
    <w:rPr>
      <w:i/>
      <w:iCs/>
    </w:rPr>
  </w:style>
  <w:style w:type="paragraph" w:styleId="Bezatstarpm">
    <w:name w:val="No Spacing"/>
    <w:uiPriority w:val="1"/>
    <w:qFormat/>
    <w:rsid w:val="00172CE5"/>
  </w:style>
  <w:style w:type="paragraph" w:styleId="Sarakstarindkopa">
    <w:name w:val="List Paragraph"/>
    <w:basedOn w:val="Parasts"/>
    <w:uiPriority w:val="34"/>
    <w:qFormat/>
    <w:rsid w:val="00172CE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ts">
    <w:name w:val="Quote"/>
    <w:basedOn w:val="Parasts"/>
    <w:next w:val="Parasts"/>
    <w:link w:val="CittsRakstz"/>
    <w:uiPriority w:val="29"/>
    <w:qFormat/>
    <w:rsid w:val="00172CE5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tsRakstz">
    <w:name w:val="Citāts Rakstz."/>
    <w:basedOn w:val="Noklusjumarindkopasfonts"/>
    <w:link w:val="Citts"/>
    <w:uiPriority w:val="29"/>
    <w:rsid w:val="00172CE5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172CE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172CE5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172CE5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172CE5"/>
    <w:rPr>
      <w:b/>
      <w:bCs/>
      <w:i/>
      <w:iCs/>
      <w:color w:val="4F81BD" w:themeColor="accent1"/>
    </w:rPr>
  </w:style>
  <w:style w:type="character" w:styleId="Grmatasnosaukums">
    <w:name w:val="Book Title"/>
    <w:basedOn w:val="Noklusjumarindkopasfonts"/>
    <w:uiPriority w:val="33"/>
    <w:qFormat/>
    <w:rsid w:val="00172CE5"/>
    <w:rPr>
      <w:b/>
      <w:bCs/>
      <w:smallCaps/>
      <w:spacing w:val="5"/>
    </w:rPr>
  </w:style>
  <w:style w:type="paragraph" w:customStyle="1" w:styleId="Default">
    <w:name w:val="Default"/>
    <w:rsid w:val="000D31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Parasts"/>
    <w:rsid w:val="005E7F4A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A234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A234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isks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AF62-1045-4002-8313-15796377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2777</Words>
  <Characters>1584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apurvina</dc:creator>
  <cp:lastModifiedBy>User</cp:lastModifiedBy>
  <cp:revision>18</cp:revision>
  <cp:lastPrinted>2014-07-29T13:03:00Z</cp:lastPrinted>
  <dcterms:created xsi:type="dcterms:W3CDTF">2014-07-29T06:46:00Z</dcterms:created>
  <dcterms:modified xsi:type="dcterms:W3CDTF">2014-09-10T06:53:00Z</dcterms:modified>
</cp:coreProperties>
</file>